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08B7140F"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C51CF0">
        <w:rPr>
          <w:rFonts w:ascii="Arial" w:hAnsi="Arial" w:cs="Arial" w:hint="eastAsia"/>
          <w:b/>
          <w:bCs/>
          <w:sz w:val="28"/>
          <w:lang w:eastAsia="ko-KR"/>
        </w:rPr>
        <w:t>2</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900BEC" w:rsidRPr="00900BEC">
        <w:rPr>
          <w:rFonts w:ascii="Arial" w:hAnsi="Arial" w:cs="Arial"/>
          <w:b/>
          <w:bCs/>
          <w:sz w:val="28"/>
        </w:rPr>
        <w:t>R1-2505787</w:t>
      </w:r>
    </w:p>
    <w:p w14:paraId="6D3AA9FD" w14:textId="7F990A59" w:rsidR="00E53809" w:rsidRPr="00393FFE" w:rsidRDefault="00C51CF0" w:rsidP="001726B2">
      <w:pPr>
        <w:tabs>
          <w:tab w:val="center" w:pos="4536"/>
          <w:tab w:val="right" w:pos="9072"/>
        </w:tabs>
        <w:spacing w:after="0"/>
        <w:rPr>
          <w:rFonts w:ascii="Arial" w:eastAsiaTheme="minorEastAsia" w:hAnsi="Arial" w:cs="Arial"/>
          <w:b/>
          <w:bCs/>
          <w:sz w:val="28"/>
          <w:lang w:eastAsia="ko-KR"/>
        </w:rPr>
      </w:pPr>
      <w:r w:rsidRPr="00C51CF0">
        <w:rPr>
          <w:rFonts w:ascii="Arial" w:eastAsiaTheme="minorEastAsia" w:hAnsi="Arial" w:cs="Arial"/>
          <w:b/>
          <w:bCs/>
          <w:sz w:val="28"/>
          <w:lang w:eastAsia="ko-KR"/>
        </w:rPr>
        <w:t>Bengaluru, India, Aug 25th – 29th, 2025</w:t>
      </w:r>
    </w:p>
    <w:bookmarkEnd w:id="0"/>
    <w:p w14:paraId="1F350865" w14:textId="77777777" w:rsidR="00197EC1" w:rsidRPr="00E53809" w:rsidRDefault="00197EC1" w:rsidP="00197EC1">
      <w:pPr>
        <w:pStyle w:val="a9"/>
        <w:rPr>
          <w:lang w:val="en-GB"/>
        </w:rPr>
      </w:pPr>
    </w:p>
    <w:p w14:paraId="508FC223" w14:textId="2A1B69F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11</w:t>
      </w:r>
      <w:r w:rsidR="00071AA2">
        <w:rPr>
          <w:rFonts w:ascii="Arial" w:hAnsi="Arial"/>
          <w:sz w:val="24"/>
          <w:lang w:val="en-US"/>
        </w:rPr>
        <w:t>.</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1B023D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C51CF0">
        <w:rPr>
          <w:rFonts w:ascii="Arial" w:hAnsi="Arial" w:hint="eastAsia"/>
          <w:sz w:val="24"/>
          <w:lang w:eastAsia="ko-KR"/>
        </w:rPr>
        <w:t>waveform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5CEE266" w14:textId="77777777" w:rsidR="00A56BAB" w:rsidRPr="00A56BAB" w:rsidRDefault="00A56BAB" w:rsidP="00A56BAB">
      <w:pPr>
        <w:rPr>
          <w:rFonts w:cs="Arial"/>
          <w:szCs w:val="28"/>
          <w:lang w:val="en-US" w:eastAsia="ko-KR"/>
        </w:rPr>
      </w:pPr>
      <w:r w:rsidRPr="00A56BAB">
        <w:rPr>
          <w:rFonts w:cs="Arial"/>
          <w:szCs w:val="28"/>
          <w:lang w:val="en-US" w:eastAsia="ko-KR"/>
        </w:rPr>
        <w:t>At the RAN#108 meeting, the “New SID: Study on 6G Radio” was approved [1]. In the context of 6G system development, it is necessary to reconsider the design of waveforms at the physical layer. Waveforms are a fundamental component that directly affect how effectively the system can support the new service types and requirements expected in 6G. These services include high-quality multimedia, massive IoT, terrestrial/non-terrestrial networks (TN/NTN), and systems that integrate communication and sensing. To support this wide range of use cases, the waveform must be flexible, efficient, and adaptable to various conditions.</w:t>
      </w:r>
    </w:p>
    <w:p w14:paraId="7E7DEF4F" w14:textId="667C9DB5" w:rsidR="00F848AF" w:rsidRDefault="00A56BAB" w:rsidP="00A56BAB">
      <w:pPr>
        <w:rPr>
          <w:rFonts w:cs="Arial"/>
          <w:szCs w:val="28"/>
          <w:lang w:val="en-US" w:eastAsia="ko-KR"/>
        </w:rPr>
      </w:pPr>
      <w:r w:rsidRPr="00A56BAB">
        <w:rPr>
          <w:rFonts w:cs="Arial"/>
          <w:szCs w:val="28"/>
          <w:lang w:val="en-US" w:eastAsia="ko-KR"/>
        </w:rPr>
        <w:t xml:space="preserve">Based on these considerations, this document presents the waveform design for </w:t>
      </w:r>
      <w:r w:rsidR="003F09B2" w:rsidRPr="003F09B2">
        <w:rPr>
          <w:lang w:val="en-US" w:eastAsia="ko-KR"/>
        </w:rPr>
        <w:t>6G radio (</w:t>
      </w:r>
      <w:r w:rsidR="003F09B2">
        <w:rPr>
          <w:rFonts w:hint="eastAsia"/>
          <w:lang w:val="en-US" w:eastAsia="ko-KR"/>
        </w:rPr>
        <w:t>6GR)</w:t>
      </w:r>
      <w:r w:rsidRPr="00A56BAB">
        <w:rPr>
          <w:rFonts w:cs="Arial"/>
          <w:szCs w:val="28"/>
          <w:lang w:val="en-US" w:eastAsia="ko-KR"/>
        </w:rPr>
        <w:t>.</w:t>
      </w:r>
    </w:p>
    <w:p w14:paraId="5E8492C7" w14:textId="77777777" w:rsidR="008C69B3" w:rsidRDefault="008C69B3" w:rsidP="000A67CA">
      <w:pPr>
        <w:rPr>
          <w:lang w:eastAsia="ko-KR"/>
        </w:rPr>
      </w:pPr>
    </w:p>
    <w:p w14:paraId="2A18F3F2" w14:textId="48AEE890" w:rsidR="00124837" w:rsidRDefault="003F09B2" w:rsidP="00124837">
      <w:pPr>
        <w:pStyle w:val="1"/>
      </w:pPr>
      <w:bookmarkStart w:id="4" w:name="_Hlk193717573"/>
      <w:r>
        <w:rPr>
          <w:rFonts w:hint="eastAsia"/>
        </w:rPr>
        <w:t>Design Principle for waveform</w:t>
      </w:r>
    </w:p>
    <w:bookmarkEnd w:id="4"/>
    <w:p w14:paraId="1A6BB102" w14:textId="7D953D86" w:rsidR="00534021" w:rsidRDefault="00764383" w:rsidP="00B72197">
      <w:pPr>
        <w:rPr>
          <w:lang w:val="en-US" w:eastAsia="ko-KR"/>
        </w:rPr>
      </w:pPr>
      <w:r w:rsidRPr="00764383">
        <w:rPr>
          <w:lang w:val="en-US" w:eastAsia="ko-KR"/>
        </w:rPr>
        <w:t>The design of waveforms for 6G</w:t>
      </w:r>
      <w:r w:rsidR="003F09B2">
        <w:rPr>
          <w:rFonts w:hint="eastAsia"/>
          <w:lang w:val="en-US" w:eastAsia="ko-KR"/>
        </w:rPr>
        <w:t>R</w:t>
      </w:r>
      <w:r w:rsidRPr="00764383">
        <w:rPr>
          <w:lang w:val="en-US" w:eastAsia="ko-KR"/>
        </w:rPr>
        <w:t xml:space="preserve"> systems must be guided by a set of clear and practical principles to ensure both technical feasibility and long-term scalability. As noted in the approved SID</w:t>
      </w:r>
      <w:r>
        <w:rPr>
          <w:rFonts w:hint="eastAsia"/>
          <w:lang w:val="en-US" w:eastAsia="ko-KR"/>
        </w:rPr>
        <w:t xml:space="preserve"> [1]</w:t>
      </w:r>
      <w:r w:rsidRPr="00764383">
        <w:rPr>
          <w:lang w:val="en-US" w:eastAsia="ko-KR"/>
        </w:rPr>
        <w:t>, the physical layer structure for 6GR should consider OFDM-based waveforms and modulation schemes used in 5GNR as a baseline. These existing technologies serve not only as a reference point but also as a benchmark for evaluating new proposals.</w:t>
      </w:r>
    </w:p>
    <w:p w14:paraId="7EF1481A" w14:textId="4E1D6A51" w:rsidR="00764383" w:rsidRPr="00764383" w:rsidRDefault="00764383" w:rsidP="00764383">
      <w:pPr>
        <w:contextualSpacing/>
        <w:jc w:val="left"/>
        <w:rPr>
          <w:color w:val="000000" w:themeColor="text1"/>
          <w:lang w:eastAsia="ko-KR"/>
        </w:rPr>
      </w:pPr>
      <w:r w:rsidRPr="00764383">
        <w:rPr>
          <w:color w:val="000000" w:themeColor="text1"/>
          <w:lang w:eastAsia="ko-KR"/>
        </w:rPr>
        <w:t xml:space="preserve">In order to ensure that waveform proposals for 6G meet both practical and strategic requirements, the following </w:t>
      </w:r>
      <w:r w:rsidR="00880655" w:rsidRPr="00880655">
        <w:rPr>
          <w:rFonts w:hint="eastAsia"/>
          <w:b/>
          <w:bCs/>
          <w:color w:val="000000" w:themeColor="text1"/>
          <w:lang w:eastAsia="ko-KR"/>
        </w:rPr>
        <w:t xml:space="preserve">key </w:t>
      </w:r>
      <w:r w:rsidRPr="00880655">
        <w:rPr>
          <w:b/>
          <w:bCs/>
          <w:color w:val="000000" w:themeColor="text1"/>
          <w:lang w:eastAsia="ko-KR"/>
        </w:rPr>
        <w:t>design principles</w:t>
      </w:r>
      <w:r w:rsidRPr="00764383">
        <w:rPr>
          <w:color w:val="000000" w:themeColor="text1"/>
          <w:lang w:eastAsia="ko-KR"/>
        </w:rPr>
        <w:t xml:space="preserve"> should be taken into account.</w:t>
      </w:r>
    </w:p>
    <w:p w14:paraId="0967F872" w14:textId="77777777" w:rsidR="00764383" w:rsidRPr="00764383" w:rsidRDefault="00764383" w:rsidP="00764383">
      <w:pPr>
        <w:contextualSpacing/>
        <w:jc w:val="left"/>
        <w:rPr>
          <w:color w:val="000000" w:themeColor="text1"/>
          <w:lang w:eastAsia="ko-KR"/>
        </w:rPr>
      </w:pPr>
    </w:p>
    <w:p w14:paraId="3080A6DC" w14:textId="77777777" w:rsidR="00880655" w:rsidRPr="00880655" w:rsidRDefault="00764383" w:rsidP="00764383">
      <w:pPr>
        <w:contextualSpacing/>
        <w:jc w:val="left"/>
        <w:rPr>
          <w:b/>
          <w:bCs/>
          <w:color w:val="000000" w:themeColor="text1"/>
          <w:lang w:eastAsia="ko-KR"/>
        </w:rPr>
      </w:pPr>
      <w:r w:rsidRPr="00880655">
        <w:rPr>
          <w:b/>
          <w:bCs/>
          <w:color w:val="000000" w:themeColor="text1"/>
          <w:lang w:eastAsia="ko-KR"/>
        </w:rPr>
        <w:t xml:space="preserve">Compatibility with Existing Systems: </w:t>
      </w:r>
    </w:p>
    <w:p w14:paraId="3254869C" w14:textId="2F37C813" w:rsidR="00764383" w:rsidRPr="00764383" w:rsidRDefault="00764383" w:rsidP="00764383">
      <w:pPr>
        <w:contextualSpacing/>
        <w:jc w:val="left"/>
        <w:rPr>
          <w:color w:val="000000" w:themeColor="text1"/>
          <w:lang w:eastAsia="ko-KR"/>
        </w:rPr>
      </w:pPr>
      <w:r w:rsidRPr="00764383">
        <w:rPr>
          <w:color w:val="000000" w:themeColor="text1"/>
          <w:lang w:eastAsia="ko-KR"/>
        </w:rPr>
        <w:t xml:space="preserve">To ensure smooth evolution and coexistence with legacy networks, waveform design must maintain compatibility with 5G NR wherever possible. This includes alignment with existing numerologies, </w:t>
      </w:r>
      <w:r w:rsidR="00726809">
        <w:rPr>
          <w:rFonts w:hint="eastAsia"/>
          <w:color w:val="000000" w:themeColor="text1"/>
          <w:lang w:eastAsia="ko-KR"/>
        </w:rPr>
        <w:t xml:space="preserve">and </w:t>
      </w:r>
      <w:r w:rsidRPr="00764383">
        <w:rPr>
          <w:color w:val="000000" w:themeColor="text1"/>
          <w:lang w:eastAsia="ko-KR"/>
        </w:rPr>
        <w:t>frame structures.</w:t>
      </w:r>
    </w:p>
    <w:p w14:paraId="6FBCE789" w14:textId="77777777" w:rsidR="00764383" w:rsidRPr="00764383" w:rsidRDefault="00764383" w:rsidP="00764383">
      <w:pPr>
        <w:contextualSpacing/>
        <w:jc w:val="left"/>
        <w:rPr>
          <w:color w:val="000000" w:themeColor="text1"/>
          <w:lang w:eastAsia="ko-KR"/>
        </w:rPr>
      </w:pPr>
    </w:p>
    <w:p w14:paraId="48998277" w14:textId="0379DADF" w:rsidR="00880655" w:rsidRPr="00880655" w:rsidRDefault="00764383" w:rsidP="00764383">
      <w:pPr>
        <w:contextualSpacing/>
        <w:jc w:val="left"/>
        <w:rPr>
          <w:b/>
          <w:bCs/>
          <w:color w:val="000000" w:themeColor="text1"/>
          <w:lang w:eastAsia="ko-KR"/>
        </w:rPr>
      </w:pPr>
      <w:r w:rsidRPr="00880655">
        <w:rPr>
          <w:b/>
          <w:bCs/>
          <w:color w:val="000000" w:themeColor="text1"/>
          <w:lang w:eastAsia="ko-KR"/>
        </w:rPr>
        <w:t>Support for Integrated Services</w:t>
      </w:r>
      <w:r w:rsidR="00726809">
        <w:rPr>
          <w:rFonts w:hint="eastAsia"/>
          <w:b/>
          <w:bCs/>
          <w:color w:val="000000" w:themeColor="text1"/>
          <w:lang w:eastAsia="ko-KR"/>
        </w:rPr>
        <w:t xml:space="preserve"> with </w:t>
      </w:r>
      <w:r w:rsidR="00726809" w:rsidRPr="00880655">
        <w:rPr>
          <w:b/>
          <w:bCs/>
          <w:color w:val="000000" w:themeColor="text1"/>
          <w:lang w:eastAsia="ko-KR"/>
        </w:rPr>
        <w:t>Low Implementation Complexity</w:t>
      </w:r>
      <w:r w:rsidR="00726809">
        <w:rPr>
          <w:rFonts w:hint="eastAsia"/>
          <w:b/>
          <w:bCs/>
          <w:color w:val="000000" w:themeColor="text1"/>
          <w:lang w:eastAsia="ko-KR"/>
        </w:rPr>
        <w:t>:</w:t>
      </w:r>
    </w:p>
    <w:p w14:paraId="04D4A09D" w14:textId="4D745BA0" w:rsidR="00726809" w:rsidRPr="00726809" w:rsidRDefault="00726809" w:rsidP="00726809">
      <w:pPr>
        <w:contextualSpacing/>
        <w:jc w:val="left"/>
        <w:rPr>
          <w:color w:val="000000" w:themeColor="text1"/>
          <w:lang w:eastAsia="ko-KR"/>
        </w:rPr>
      </w:pPr>
      <w:r w:rsidRPr="00726809">
        <w:rPr>
          <w:color w:val="000000" w:themeColor="text1"/>
          <w:lang w:eastAsia="ko-KR"/>
        </w:rPr>
        <w:t xml:space="preserve">The waveform should be designed to minimize hardware and software complexity, enabling efficient deployment across a wide range of devices. It must be capable of supporting emerging 6G service classes such as the integration of terrestrial and non-terrestrial networks (TN/NTN), joint communication and sensing, and massive IoT connectivity. This includes typical user equipment such as smartphones and connected vehicles, NTN-capable terminals, and </w:t>
      </w:r>
      <w:r>
        <w:rPr>
          <w:rFonts w:hint="eastAsia"/>
          <w:color w:val="000000" w:themeColor="text1"/>
          <w:lang w:eastAsia="ko-KR"/>
        </w:rPr>
        <w:t>massive</w:t>
      </w:r>
      <w:r w:rsidRPr="00726809">
        <w:rPr>
          <w:color w:val="000000" w:themeColor="text1"/>
          <w:lang w:eastAsia="ko-KR"/>
        </w:rPr>
        <w:t xml:space="preserve"> IoT devices.</w:t>
      </w:r>
    </w:p>
    <w:p w14:paraId="0AB922A2" w14:textId="7BDA9210" w:rsidR="00726809" w:rsidRDefault="00726809" w:rsidP="00726809">
      <w:pPr>
        <w:contextualSpacing/>
        <w:jc w:val="left"/>
        <w:rPr>
          <w:color w:val="000000" w:themeColor="text1"/>
          <w:lang w:eastAsia="ko-KR"/>
        </w:rPr>
      </w:pPr>
      <w:r w:rsidRPr="00726809">
        <w:rPr>
          <w:color w:val="000000" w:themeColor="text1"/>
          <w:lang w:eastAsia="ko-KR"/>
        </w:rPr>
        <w:t>Furthermore, if future enhancements or new signal/channel structures based on advanced waveform designs are introduced, it is desirable that they do not significantly increase implementation complexity. This ensures feasibility across diverse device types and supports scalable deployment in both existing and future network environments.</w:t>
      </w:r>
    </w:p>
    <w:p w14:paraId="2B80221A" w14:textId="77777777" w:rsidR="002265B3" w:rsidRDefault="002265B3" w:rsidP="00A56BAB">
      <w:pPr>
        <w:rPr>
          <w:rFonts w:cs="Arial"/>
          <w:szCs w:val="28"/>
          <w:lang w:val="en-US" w:eastAsia="ko-KR"/>
        </w:rPr>
      </w:pPr>
    </w:p>
    <w:p w14:paraId="6C0E5C26" w14:textId="77777777" w:rsidR="00AD0EDB" w:rsidRDefault="00AD0EDB" w:rsidP="00A56BAB">
      <w:pPr>
        <w:rPr>
          <w:rFonts w:cs="Arial"/>
          <w:szCs w:val="28"/>
          <w:lang w:val="en-US" w:eastAsia="ko-KR"/>
        </w:rPr>
      </w:pPr>
    </w:p>
    <w:p w14:paraId="6D3ED82D" w14:textId="6A396B35" w:rsidR="003F09B2" w:rsidRPr="008454D6" w:rsidRDefault="003F09B2" w:rsidP="003F09B2">
      <w:pPr>
        <w:pStyle w:val="Proposal"/>
      </w:pPr>
      <w:r w:rsidRPr="008454D6">
        <w:lastRenderedPageBreak/>
        <w:t xml:space="preserve">Proposal </w:t>
      </w:r>
      <w:r w:rsidRPr="008454D6">
        <w:rPr>
          <w:rFonts w:hint="eastAsia"/>
        </w:rPr>
        <w:t>1</w:t>
      </w:r>
      <w:r w:rsidRPr="008454D6">
        <w:t>:</w:t>
      </w:r>
      <w:r w:rsidR="00726809">
        <w:rPr>
          <w:rFonts w:hint="eastAsia"/>
        </w:rPr>
        <w:t xml:space="preserve"> </w:t>
      </w:r>
      <w:r w:rsidR="002265B3">
        <w:rPr>
          <w:rFonts w:hint="eastAsia"/>
          <w:color w:val="000000" w:themeColor="text1"/>
        </w:rPr>
        <w:t>Following</w:t>
      </w:r>
      <w:r w:rsidR="00726809" w:rsidRPr="00764383">
        <w:rPr>
          <w:color w:val="000000" w:themeColor="text1"/>
        </w:rPr>
        <w:t xml:space="preserve"> principles form the foundation for the waveform study in 6G</w:t>
      </w:r>
      <w:r w:rsidR="00726809">
        <w:rPr>
          <w:rFonts w:hint="eastAsia"/>
          <w:color w:val="000000" w:themeColor="text1"/>
        </w:rPr>
        <w:t>R</w:t>
      </w:r>
      <w:r w:rsidR="00726809" w:rsidRPr="00764383">
        <w:rPr>
          <w:color w:val="000000" w:themeColor="text1"/>
        </w:rPr>
        <w:t xml:space="preserve"> and guide the evaluation of both continuity with 5G NR and the exploration of new waveform candidates.</w:t>
      </w:r>
    </w:p>
    <w:p w14:paraId="76A322AA" w14:textId="2F957E73" w:rsidR="00726809" w:rsidRPr="008E5EEE" w:rsidRDefault="00726809" w:rsidP="00262110">
      <w:pPr>
        <w:pStyle w:val="ac"/>
        <w:numPr>
          <w:ilvl w:val="0"/>
          <w:numId w:val="27"/>
        </w:numPr>
        <w:ind w:leftChars="0"/>
        <w:contextualSpacing/>
        <w:jc w:val="left"/>
        <w:rPr>
          <w:b/>
          <w:bCs/>
          <w:i/>
          <w:iCs/>
          <w:color w:val="000000" w:themeColor="text1"/>
          <w:lang w:eastAsia="ko-KR"/>
        </w:rPr>
      </w:pPr>
      <w:r w:rsidRPr="008E5EEE">
        <w:rPr>
          <w:b/>
          <w:bCs/>
          <w:i/>
          <w:iCs/>
          <w:color w:val="000000" w:themeColor="text1"/>
          <w:lang w:eastAsia="ko-KR"/>
        </w:rPr>
        <w:t xml:space="preserve">To ensure smooth evolution and coexistence with legacy networks, waveform design must maintain compatibility with 5G NR wherever possible. </w:t>
      </w:r>
    </w:p>
    <w:p w14:paraId="29751B63" w14:textId="54991A14" w:rsidR="001849CB" w:rsidRPr="008E5EEE" w:rsidRDefault="001849CB" w:rsidP="00262110">
      <w:pPr>
        <w:pStyle w:val="ac"/>
        <w:numPr>
          <w:ilvl w:val="0"/>
          <w:numId w:val="29"/>
        </w:numPr>
        <w:ind w:leftChars="0"/>
        <w:contextualSpacing/>
        <w:jc w:val="left"/>
        <w:rPr>
          <w:b/>
          <w:bCs/>
          <w:i/>
          <w:iCs/>
          <w:color w:val="000000" w:themeColor="text1"/>
          <w:lang w:eastAsia="ko-KR"/>
        </w:rPr>
      </w:pPr>
      <w:r w:rsidRPr="008E5EEE">
        <w:rPr>
          <w:rFonts w:hint="eastAsia"/>
          <w:b/>
          <w:bCs/>
          <w:i/>
          <w:iCs/>
          <w:color w:val="000000" w:themeColor="text1"/>
          <w:lang w:eastAsia="ko-KR"/>
        </w:rPr>
        <w:t>M</w:t>
      </w:r>
      <w:r w:rsidRPr="008E5EEE">
        <w:rPr>
          <w:b/>
          <w:bCs/>
          <w:i/>
          <w:iCs/>
          <w:color w:val="000000" w:themeColor="text1"/>
          <w:lang w:eastAsia="ko-KR"/>
        </w:rPr>
        <w:t>inimize complexity and support diverse 6G services such as TN/NTN integration, joint communication and sensing, and massive IoT.</w:t>
      </w:r>
    </w:p>
    <w:p w14:paraId="1EF82BC3" w14:textId="0CA868EE" w:rsidR="003F09B2" w:rsidRPr="008E5EEE" w:rsidRDefault="001849CB" w:rsidP="00262110">
      <w:pPr>
        <w:pStyle w:val="ac"/>
        <w:numPr>
          <w:ilvl w:val="0"/>
          <w:numId w:val="29"/>
        </w:numPr>
        <w:ind w:leftChars="0"/>
        <w:contextualSpacing/>
        <w:jc w:val="left"/>
        <w:rPr>
          <w:b/>
          <w:bCs/>
          <w:i/>
          <w:iCs/>
          <w:color w:val="000000" w:themeColor="text1"/>
          <w:lang w:eastAsia="ko-KR"/>
        </w:rPr>
      </w:pPr>
      <w:r w:rsidRPr="008E5EEE">
        <w:rPr>
          <w:b/>
          <w:bCs/>
          <w:i/>
          <w:iCs/>
          <w:color w:val="000000" w:themeColor="text1"/>
          <w:lang w:eastAsia="ko-KR"/>
        </w:rPr>
        <w:t>Future enhancements or new signal/channel structures should avoid significant increases in implementation complexity to ensure broad feasibility and scalability.</w:t>
      </w:r>
    </w:p>
    <w:p w14:paraId="35EC9A5C" w14:textId="77777777" w:rsidR="003F09B2" w:rsidRDefault="003F09B2" w:rsidP="003F09B2">
      <w:pPr>
        <w:rPr>
          <w:lang w:eastAsia="ko-KR"/>
        </w:rPr>
      </w:pPr>
    </w:p>
    <w:p w14:paraId="50EA9470" w14:textId="3227C306" w:rsidR="003F09B2" w:rsidRDefault="003F09B2" w:rsidP="003F09B2">
      <w:pPr>
        <w:pStyle w:val="1"/>
      </w:pPr>
      <w:r w:rsidRPr="00A2233D">
        <w:rPr>
          <w:rFonts w:cs="Arial"/>
        </w:rPr>
        <w:t xml:space="preserve">Necessity of waveform design </w:t>
      </w:r>
      <w:r w:rsidRPr="00A2233D">
        <w:rPr>
          <w:rFonts w:cs="Arial" w:hint="eastAsia"/>
        </w:rPr>
        <w:t>for</w:t>
      </w:r>
      <w:r w:rsidRPr="00A2233D">
        <w:rPr>
          <w:rFonts w:cs="Arial"/>
        </w:rPr>
        <w:t xml:space="preserve"> 6G</w:t>
      </w:r>
      <w:r w:rsidRPr="00A2233D">
        <w:rPr>
          <w:rFonts w:cs="Arial" w:hint="eastAsia"/>
        </w:rPr>
        <w:t>R</w:t>
      </w:r>
    </w:p>
    <w:p w14:paraId="50859AE0" w14:textId="632DB125" w:rsidR="00F848AF" w:rsidRDefault="00BE6CBB" w:rsidP="003F09B2">
      <w:pPr>
        <w:rPr>
          <w:lang w:val="en-US" w:eastAsia="ko-KR"/>
        </w:rPr>
      </w:pPr>
      <w:r w:rsidRPr="00BE6CBB">
        <w:rPr>
          <w:lang w:val="en-US" w:eastAsia="ko-KR"/>
        </w:rPr>
        <w:t>Waveform design for 6GR should strike a balance between continuity with existing systems and innovation to meet new requirements. Compatibility with 5GNR is essential for smooth evolution and coexistence. In addition, enhanced waveform techniques may be required to improve coverage and performance, while new waveform features could be necessary to support emerging service classes such as sensing and diverse device types—including connected vehicles, NTN-capable terminals, and massive IoT devices.</w:t>
      </w:r>
    </w:p>
    <w:p w14:paraId="093D77C9" w14:textId="75E0D958" w:rsidR="00BE6CBB" w:rsidRPr="003F09B2" w:rsidRDefault="00BE6CBB" w:rsidP="00BE6CBB">
      <w:pPr>
        <w:rPr>
          <w:lang w:val="en-US" w:eastAsia="ko-KR"/>
        </w:rPr>
      </w:pPr>
      <w:r w:rsidRPr="003F09B2">
        <w:rPr>
          <w:lang w:val="en-US" w:eastAsia="ko-KR"/>
        </w:rPr>
        <w:t xml:space="preserve">Building on the design principles outlined above, this section discusses the necessity of waveform design for 6GR from </w:t>
      </w:r>
      <w:r w:rsidR="00684FA5">
        <w:rPr>
          <w:rFonts w:hint="eastAsia"/>
          <w:lang w:val="en-US" w:eastAsia="ko-KR"/>
        </w:rPr>
        <w:t>three</w:t>
      </w:r>
      <w:r w:rsidRPr="003F09B2">
        <w:rPr>
          <w:lang w:val="en-US" w:eastAsia="ko-KR"/>
        </w:rPr>
        <w:t xml:space="preserve"> key perspectives:</w:t>
      </w:r>
    </w:p>
    <w:p w14:paraId="1629087A" w14:textId="77777777" w:rsidR="00BE6CBB" w:rsidRPr="003F09B2" w:rsidRDefault="00BE6CBB" w:rsidP="00262110">
      <w:pPr>
        <w:pStyle w:val="ac"/>
        <w:numPr>
          <w:ilvl w:val="0"/>
          <w:numId w:val="28"/>
        </w:numPr>
        <w:ind w:leftChars="0"/>
        <w:rPr>
          <w:lang w:val="en-US" w:eastAsia="ko-KR"/>
        </w:rPr>
      </w:pPr>
      <w:r w:rsidRPr="003F09B2">
        <w:rPr>
          <w:lang w:val="en-US" w:eastAsia="ko-KR"/>
        </w:rPr>
        <w:t>Continuity and Differentiation from the 5G NR System</w:t>
      </w:r>
    </w:p>
    <w:p w14:paraId="3F36FB79" w14:textId="77777777" w:rsidR="00BE6CBB" w:rsidRDefault="00BE6CBB" w:rsidP="00262110">
      <w:pPr>
        <w:pStyle w:val="ac"/>
        <w:numPr>
          <w:ilvl w:val="0"/>
          <w:numId w:val="28"/>
        </w:numPr>
        <w:ind w:leftChars="0"/>
        <w:rPr>
          <w:lang w:val="en-US" w:eastAsia="ko-KR"/>
        </w:rPr>
      </w:pPr>
      <w:r w:rsidRPr="00D70CBD">
        <w:rPr>
          <w:lang w:val="en-US" w:eastAsia="ko-KR"/>
        </w:rPr>
        <w:t>Enhanced Waveform Techniques</w:t>
      </w:r>
      <w:r>
        <w:rPr>
          <w:rFonts w:hint="eastAsia"/>
          <w:lang w:val="en-US" w:eastAsia="ko-KR"/>
        </w:rPr>
        <w:t xml:space="preserve"> </w:t>
      </w:r>
      <w:r w:rsidRPr="003F09B2">
        <w:rPr>
          <w:lang w:val="en-US" w:eastAsia="ko-KR"/>
        </w:rPr>
        <w:t>for 6GR</w:t>
      </w:r>
    </w:p>
    <w:p w14:paraId="3B5A31EA" w14:textId="0B5BBE6E" w:rsidR="00BE6CBB" w:rsidRPr="003F09B2" w:rsidRDefault="00684FA5" w:rsidP="00262110">
      <w:pPr>
        <w:pStyle w:val="ac"/>
        <w:numPr>
          <w:ilvl w:val="0"/>
          <w:numId w:val="28"/>
        </w:numPr>
        <w:ind w:leftChars="0"/>
        <w:rPr>
          <w:lang w:val="en-US" w:eastAsia="ko-KR"/>
        </w:rPr>
      </w:pPr>
      <w:r>
        <w:rPr>
          <w:rFonts w:hint="eastAsia"/>
          <w:lang w:val="en-US" w:eastAsia="ko-KR"/>
        </w:rPr>
        <w:t xml:space="preserve">New </w:t>
      </w:r>
      <w:r w:rsidR="00BE6CBB">
        <w:rPr>
          <w:lang w:val="en-US" w:eastAsia="ko-KR"/>
        </w:rPr>
        <w:t>W</w:t>
      </w:r>
      <w:r w:rsidR="00BE6CBB">
        <w:rPr>
          <w:rFonts w:hint="eastAsia"/>
          <w:lang w:val="en-US" w:eastAsia="ko-KR"/>
        </w:rPr>
        <w:t xml:space="preserve">aveform for sensing </w:t>
      </w:r>
    </w:p>
    <w:p w14:paraId="0E39B980" w14:textId="77777777" w:rsidR="00BE6CBB" w:rsidRDefault="00BE6CBB" w:rsidP="00BE6CBB">
      <w:pPr>
        <w:rPr>
          <w:lang w:val="en-US" w:eastAsia="ko-KR"/>
        </w:rPr>
      </w:pPr>
    </w:p>
    <w:p w14:paraId="20325B3E" w14:textId="77777777" w:rsidR="00F848AF" w:rsidRDefault="00F848AF" w:rsidP="00B72197">
      <w:pPr>
        <w:rPr>
          <w:lang w:val="en-US" w:eastAsia="ko-KR"/>
        </w:rPr>
      </w:pPr>
    </w:p>
    <w:p w14:paraId="3B52F3E4" w14:textId="7BFC8981" w:rsidR="00B54774" w:rsidRPr="00880C0F" w:rsidRDefault="00B54774" w:rsidP="00B54774">
      <w:pPr>
        <w:pStyle w:val="2"/>
        <w:numPr>
          <w:ilvl w:val="0"/>
          <w:numId w:val="0"/>
        </w:numPr>
      </w:pPr>
      <w:r>
        <w:rPr>
          <w:rFonts w:hint="eastAsia"/>
        </w:rPr>
        <w:t xml:space="preserve">2.1 </w:t>
      </w:r>
      <w:r w:rsidRPr="00B54774">
        <w:rPr>
          <w:rFonts w:cs="Arial"/>
          <w:szCs w:val="28"/>
        </w:rPr>
        <w:t>Continuity and differentiation from 5G</w:t>
      </w:r>
      <w:r w:rsidRPr="00B54774">
        <w:rPr>
          <w:rFonts w:cs="Arial" w:hint="eastAsia"/>
          <w:szCs w:val="28"/>
        </w:rPr>
        <w:t>NR system</w:t>
      </w:r>
    </w:p>
    <w:p w14:paraId="012F7418" w14:textId="77777777" w:rsidR="00B54774" w:rsidRDefault="00B54774" w:rsidP="00B72197">
      <w:pPr>
        <w:rPr>
          <w:lang w:val="en-US" w:eastAsia="ko-KR"/>
        </w:rPr>
      </w:pPr>
    </w:p>
    <w:p w14:paraId="58E06A9A" w14:textId="54354A84" w:rsidR="00B77839" w:rsidRPr="00BE4027" w:rsidRDefault="00FA125C" w:rsidP="00B77839">
      <w:pPr>
        <w:pStyle w:val="4"/>
        <w:rPr>
          <w:b/>
          <w:bCs/>
          <w:u w:val="single"/>
        </w:rPr>
      </w:pPr>
      <w:r>
        <w:rPr>
          <w:rFonts w:hint="eastAsia"/>
          <w:b/>
          <w:bCs/>
          <w:u w:val="single"/>
        </w:rPr>
        <w:t>CP-OFDM and DFT-s-OFDM</w:t>
      </w:r>
    </w:p>
    <w:p w14:paraId="60C2B08B" w14:textId="2336383E" w:rsidR="00E85605" w:rsidRPr="00E85605" w:rsidRDefault="00E85605" w:rsidP="00E85605">
      <w:pPr>
        <w:rPr>
          <w:rFonts w:eastAsia="바탕"/>
          <w:lang w:val="en-US" w:eastAsia="ko-KR"/>
        </w:rPr>
      </w:pPr>
      <w:r w:rsidRPr="00E85605">
        <w:rPr>
          <w:rFonts w:eastAsia="바탕"/>
          <w:lang w:val="en-US" w:eastAsia="ko-KR"/>
        </w:rPr>
        <w:t>Waveforms used in legacy systems—namely, CP-OFDM for both downlink and uplink, and DFT-s-OFDM for uplink—have been successfully deployed from LTE/LTE-A to 5GNR across a wide range of environments, including macro/micro cells, indoor scenarios, high-mobility conditions (e.g., vehicles, UAM), and service types such as eMBB, URLLC, and mMTC. Their proven reliability and implementation efficiency make them strong candidates for continued use in 6GR.</w:t>
      </w:r>
    </w:p>
    <w:p w14:paraId="7B777517" w14:textId="77777777" w:rsidR="00E85605" w:rsidRPr="00E85605" w:rsidRDefault="00E85605" w:rsidP="00E85605">
      <w:pPr>
        <w:rPr>
          <w:rFonts w:eastAsia="바탕"/>
          <w:lang w:val="en-US" w:eastAsia="ko-KR"/>
        </w:rPr>
      </w:pPr>
      <w:r w:rsidRPr="00E85605">
        <w:rPr>
          <w:rFonts w:eastAsia="바탕"/>
          <w:lang w:val="en-US" w:eastAsia="ko-KR"/>
        </w:rPr>
        <w:t>While 6G introduces new usage cases, deployment scenarios, and frequency bands, many of these are not fundamentally different from those in existing systems. Therefore, although enhancements or new waveform features may be explored to address specific needs, in many cases, the existing waveforms are expected to perform effectively without requiring major changes.</w:t>
      </w:r>
    </w:p>
    <w:p w14:paraId="4F169C8E" w14:textId="72187312" w:rsidR="00E85605" w:rsidRPr="00E85605" w:rsidRDefault="00E85605" w:rsidP="00E85605">
      <w:pPr>
        <w:rPr>
          <w:rFonts w:eastAsia="바탕"/>
          <w:lang w:val="en-US" w:eastAsia="ko-KR"/>
        </w:rPr>
      </w:pPr>
      <w:r w:rsidRPr="00E85605">
        <w:rPr>
          <w:rFonts w:eastAsia="바탕"/>
          <w:lang w:val="en-US" w:eastAsia="ko-KR"/>
        </w:rPr>
        <w:t>In networks where 4G, 5G, and 6G coexist, maintaining a common waveform structure is highly beneficial for resource efficiency and system simplicity. In particular, for MRSS, it is preferred to retain the existing OFDM symbol grid to enable resource element (RE)-level multiplexing between 5G NR and 6GR.</w:t>
      </w:r>
    </w:p>
    <w:p w14:paraId="783B1F03" w14:textId="12A19B30" w:rsidR="00E85605" w:rsidRPr="00E85605" w:rsidRDefault="00E85605" w:rsidP="00E85605">
      <w:pPr>
        <w:rPr>
          <w:rFonts w:eastAsia="바탕"/>
          <w:lang w:val="en-US" w:eastAsia="ko-KR"/>
        </w:rPr>
      </w:pPr>
      <w:r w:rsidRPr="00E85605">
        <w:rPr>
          <w:rFonts w:eastAsia="바탕"/>
          <w:lang w:val="en-US" w:eastAsia="ko-KR"/>
        </w:rPr>
        <w:t>Accordingly, CP-OFDM for both downlink and uplink, and DFT-s-OFDM for uplink should be adopted for 6GR as baseline waveforms.</w:t>
      </w:r>
    </w:p>
    <w:p w14:paraId="4A31A563" w14:textId="77777777" w:rsidR="00E85605" w:rsidRPr="00FF5A60" w:rsidRDefault="00E85605" w:rsidP="00E85605">
      <w:pPr>
        <w:rPr>
          <w:rFonts w:eastAsia="바탕"/>
          <w:lang w:val="en-US" w:eastAsia="ko-KR"/>
        </w:rPr>
      </w:pPr>
    </w:p>
    <w:p w14:paraId="769C1C58" w14:textId="35394577" w:rsidR="0013770A" w:rsidRPr="008454D6" w:rsidRDefault="0013770A" w:rsidP="0013770A">
      <w:pPr>
        <w:pStyle w:val="Proposal"/>
      </w:pPr>
      <w:r w:rsidRPr="008454D6">
        <w:t xml:space="preserve">Proposal </w:t>
      </w:r>
      <w:r w:rsidR="002265B3">
        <w:rPr>
          <w:rFonts w:hint="eastAsia"/>
        </w:rPr>
        <w:t>2</w:t>
      </w:r>
      <w:r w:rsidRPr="008454D6">
        <w:t>:</w:t>
      </w:r>
      <w:r w:rsidR="00E85605">
        <w:rPr>
          <w:rFonts w:hint="eastAsia"/>
        </w:rPr>
        <w:t xml:space="preserve"> </w:t>
      </w:r>
      <w:r w:rsidR="00E85605" w:rsidRPr="00E85605">
        <w:t>CP-OFDM for both downlink and uplink, and DFT-s-OFDM for uplink should be adopted for 6GR as baseline waveforms.</w:t>
      </w:r>
    </w:p>
    <w:p w14:paraId="103E3598" w14:textId="712AAD7C" w:rsidR="00B77839" w:rsidRPr="001943F7" w:rsidRDefault="00B77839" w:rsidP="00E85605">
      <w:pPr>
        <w:rPr>
          <w:rFonts w:eastAsia="바탕"/>
          <w:b/>
          <w:bCs/>
          <w:lang w:val="en-US" w:eastAsia="ko-KR"/>
        </w:rPr>
      </w:pPr>
    </w:p>
    <w:p w14:paraId="09F9B160" w14:textId="77777777" w:rsidR="001943F7" w:rsidRPr="001943F7" w:rsidRDefault="001943F7" w:rsidP="00E85605">
      <w:pPr>
        <w:rPr>
          <w:rFonts w:eastAsia="바탕"/>
          <w:b/>
          <w:bCs/>
          <w:lang w:val="en-US" w:eastAsia="ko-KR"/>
        </w:rPr>
      </w:pPr>
    </w:p>
    <w:p w14:paraId="5E95EF59" w14:textId="4DBB5CF3" w:rsidR="001943F7" w:rsidRPr="001943F7" w:rsidRDefault="001943F7" w:rsidP="00006925">
      <w:pPr>
        <w:pStyle w:val="4"/>
        <w:rPr>
          <w:b/>
          <w:bCs/>
          <w:u w:val="single"/>
        </w:rPr>
      </w:pPr>
      <w:r w:rsidRPr="001943F7">
        <w:rPr>
          <w:b/>
          <w:bCs/>
          <w:u w:val="single"/>
        </w:rPr>
        <w:t>Low-PAPR waveform for DL coverage enhancement</w:t>
      </w:r>
    </w:p>
    <w:p w14:paraId="390C1B26" w14:textId="77777777" w:rsidR="001943F7" w:rsidRPr="001943F7" w:rsidRDefault="001943F7" w:rsidP="001943F7">
      <w:pPr>
        <w:rPr>
          <w:lang w:val="en-US" w:eastAsia="ko-KR"/>
        </w:rPr>
      </w:pPr>
      <w:r w:rsidRPr="001943F7">
        <w:rPr>
          <w:lang w:val="en-US" w:eastAsia="ko-KR"/>
        </w:rPr>
        <w:t xml:space="preserve">In NTN scenario, due to the limited EIRP at the satellite, the efficient usage of the DL TX power at the satellite needs to be carefully taken into account. In this point of view, even for the DL transmission, low PAPR waveform would need to be investigated. For the low PAPR waveform, it can be considered to adopt the DFT-s-OFDM for DL transmission(s). Meanwhile, unlike UL transmission, it is allowed that a single base station transmits multiple DL channels/signals associated with different UEs in the same time in a FDM manner. In this case, it would be possible that the base station applies the DFT transform precoding to the multiple DL transmissions. Since the resources to apply the DFT transform precoding and the assigned resource for a UE can be different, it would be necessary to carefully investigate whether or how the UE knows the resources to apply the DFT transform precoding. </w:t>
      </w:r>
    </w:p>
    <w:p w14:paraId="207A5746" w14:textId="48192B50" w:rsidR="001943F7" w:rsidRPr="001943F7" w:rsidRDefault="001943F7" w:rsidP="001943F7">
      <w:pPr>
        <w:rPr>
          <w:lang w:val="en-US" w:eastAsia="ko-KR"/>
        </w:rPr>
      </w:pPr>
      <w:r w:rsidRPr="001943F7">
        <w:rPr>
          <w:lang w:val="en-US" w:eastAsia="ko-KR"/>
        </w:rPr>
        <w:t xml:space="preserve">Moreover, the UE-dedicated channels/signals can be FDMed with the common channels/signals (e.g., SS/PBCH, reference signals, PDCCH/PDSCH for SI/paging/random access). Considering that </w:t>
      </w:r>
      <w:r w:rsidR="005E3A89">
        <w:rPr>
          <w:lang w:val="en-US" w:eastAsia="ko-KR"/>
        </w:rPr>
        <w:t xml:space="preserve">not </w:t>
      </w:r>
      <w:r w:rsidRPr="001943F7">
        <w:rPr>
          <w:lang w:val="en-US" w:eastAsia="ko-KR"/>
        </w:rPr>
        <w:t>all UE</w:t>
      </w:r>
      <w:r w:rsidR="005E3A89">
        <w:rPr>
          <w:lang w:val="en-US" w:eastAsia="ko-KR"/>
        </w:rPr>
        <w:t>s</w:t>
      </w:r>
      <w:r w:rsidRPr="001943F7">
        <w:rPr>
          <w:lang w:val="en-US" w:eastAsia="ko-KR"/>
        </w:rPr>
        <w:t xml:space="preserve"> support the DFT transform precoding for the DL, it would be natural that the DFT transform precoding is not applied to the common channels/signals. In this case, it would be necessary to investigate whether or how to apply the DFT transform precoding for the DL transmission(s) that are FDMed with the common channels/signals. </w:t>
      </w:r>
    </w:p>
    <w:p w14:paraId="6D35FA8A" w14:textId="77777777" w:rsidR="00AD0EDB" w:rsidRDefault="001943F7" w:rsidP="001943F7">
      <w:pPr>
        <w:rPr>
          <w:lang w:val="en-US" w:eastAsia="ko-KR"/>
        </w:rPr>
      </w:pPr>
      <w:r w:rsidRPr="001943F7">
        <w:rPr>
          <w:lang w:val="en-US" w:eastAsia="ko-KR"/>
        </w:rPr>
        <w:t>Alternatively, for the low-PAPR waveform, the OFDM with the cyclic precoding can be another candidate. In this approach, the cyclic precoding needs to be set to minimize PARP or CM (cubic metric) rather than maximizing the TX diversity. Moreover, the proper setting of the cyclic precoding would be different time to time depending on the information of the DL transmission(s). In other words, it would be difficult to ensure the low PAPR for the DL transmission(s) all the time in practice</w:t>
      </w:r>
      <w:r w:rsidR="00AD0EDB">
        <w:rPr>
          <w:rFonts w:hint="eastAsia"/>
          <w:lang w:val="en-US" w:eastAsia="ko-KR"/>
        </w:rPr>
        <w:t>.</w:t>
      </w:r>
    </w:p>
    <w:p w14:paraId="1072E370" w14:textId="51DB82CE" w:rsidR="001943F7" w:rsidRPr="001943F7" w:rsidRDefault="001943F7" w:rsidP="001943F7">
      <w:pPr>
        <w:rPr>
          <w:lang w:val="en-US" w:eastAsia="ko-KR"/>
        </w:rPr>
      </w:pPr>
      <w:r w:rsidRPr="001943F7">
        <w:rPr>
          <w:lang w:val="en-US" w:eastAsia="ko-KR"/>
        </w:rPr>
        <w:t xml:space="preserve"> </w:t>
      </w:r>
    </w:p>
    <w:p w14:paraId="228BEC59" w14:textId="37157878" w:rsidR="001943F7" w:rsidRPr="001943F7" w:rsidRDefault="001943F7" w:rsidP="00AD0EDB">
      <w:pPr>
        <w:pStyle w:val="Proposal"/>
      </w:pPr>
      <w:r w:rsidRPr="001943F7">
        <w:t xml:space="preserve">Proposal </w:t>
      </w:r>
      <w:r w:rsidRPr="00AD0EDB">
        <w:rPr>
          <w:rFonts w:hint="eastAsia"/>
        </w:rPr>
        <w:t>3</w:t>
      </w:r>
      <w:r w:rsidRPr="001943F7">
        <w:t xml:space="preserve">: Low-PAPR waveform (e.g., DFT-s-OFDM) for DL transmission(s) can be studied as a candidate waveform in the 6GR study. </w:t>
      </w:r>
    </w:p>
    <w:p w14:paraId="737F3230" w14:textId="77777777" w:rsidR="00C51CF0" w:rsidRPr="001943F7" w:rsidRDefault="00C51CF0" w:rsidP="00C51CF0">
      <w:pPr>
        <w:rPr>
          <w:lang w:val="en-US" w:eastAsia="ko-KR"/>
        </w:rPr>
      </w:pPr>
    </w:p>
    <w:p w14:paraId="4972BA23" w14:textId="77777777" w:rsidR="00BE6CBB" w:rsidRDefault="00BE6CBB" w:rsidP="00C51CF0">
      <w:pPr>
        <w:rPr>
          <w:lang w:val="en-US" w:eastAsia="ko-KR"/>
        </w:rPr>
      </w:pPr>
    </w:p>
    <w:p w14:paraId="1C92D350" w14:textId="249894C0" w:rsidR="00BE6CBB" w:rsidRPr="0044444B" w:rsidRDefault="00BE6CBB" w:rsidP="00BE6CBB">
      <w:pPr>
        <w:pStyle w:val="4"/>
        <w:rPr>
          <w:b/>
          <w:bCs/>
          <w:u w:val="single"/>
        </w:rPr>
      </w:pPr>
      <w:r>
        <w:rPr>
          <w:rFonts w:hint="eastAsia"/>
          <w:b/>
          <w:bCs/>
          <w:u w:val="single"/>
        </w:rPr>
        <w:t xml:space="preserve">Spread OFDM </w:t>
      </w:r>
      <w:r w:rsidR="003D7C46">
        <w:rPr>
          <w:rFonts w:hint="eastAsia"/>
          <w:b/>
          <w:bCs/>
          <w:u w:val="single"/>
        </w:rPr>
        <w:t>for</w:t>
      </w:r>
      <w:r w:rsidR="001943F7">
        <w:rPr>
          <w:rFonts w:hint="eastAsia"/>
          <w:b/>
          <w:bCs/>
          <w:u w:val="single"/>
        </w:rPr>
        <w:t xml:space="preserve"> e</w:t>
      </w:r>
      <w:r w:rsidR="003D7C46">
        <w:rPr>
          <w:rFonts w:hint="eastAsia"/>
          <w:b/>
          <w:bCs/>
          <w:u w:val="single"/>
        </w:rPr>
        <w:t xml:space="preserve">nhanced </w:t>
      </w:r>
      <w:r w:rsidR="001943F7">
        <w:rPr>
          <w:rFonts w:hint="eastAsia"/>
          <w:b/>
          <w:bCs/>
          <w:u w:val="single"/>
        </w:rPr>
        <w:t>d</w:t>
      </w:r>
      <w:r w:rsidR="003D7C46">
        <w:rPr>
          <w:rFonts w:hint="eastAsia"/>
          <w:b/>
          <w:bCs/>
          <w:u w:val="single"/>
        </w:rPr>
        <w:t>iversity</w:t>
      </w:r>
    </w:p>
    <w:p w14:paraId="536462BE" w14:textId="77777777" w:rsidR="003D7C46" w:rsidRPr="003D7C46" w:rsidRDefault="003D7C46" w:rsidP="003D7C46">
      <w:pPr>
        <w:rPr>
          <w:rFonts w:eastAsia="바탕"/>
          <w:lang w:val="en-US" w:eastAsia="ko-KR"/>
        </w:rPr>
      </w:pPr>
      <w:r w:rsidRPr="003D7C46">
        <w:rPr>
          <w:rFonts w:eastAsia="바탕"/>
          <w:lang w:val="en-US" w:eastAsia="ko-KR"/>
        </w:rPr>
        <w:t>The enhancement of OFDM-based waveforms in 6GR aims to achieve additional performance gains, such as diversity and SNR improvements. Ideally, such enhancements should leverage existing uplink and downlink implementations to minimize complexity and maximize compatibility.</w:t>
      </w:r>
    </w:p>
    <w:p w14:paraId="4E8217BA" w14:textId="77777777" w:rsidR="003D7C46" w:rsidRPr="003D7C46" w:rsidRDefault="003D7C46" w:rsidP="003D7C46">
      <w:pPr>
        <w:rPr>
          <w:rFonts w:eastAsia="바탕"/>
          <w:lang w:val="en-US" w:eastAsia="ko-KR"/>
        </w:rPr>
      </w:pPr>
      <w:r w:rsidRPr="003D7C46">
        <w:rPr>
          <w:rFonts w:eastAsia="바탕"/>
          <w:lang w:val="en-US" w:eastAsia="ko-KR"/>
        </w:rPr>
        <w:t>In this context, Spread OFDM is a promising candidate. Traditional DFT-s-OFDM, primarily used in uplink (e.g., PUSCH), applies DFT spreading to modulated symbols in the virtual time domain, followed by frequency-domain mapping and IFFT processing. This approach not only reduces PAPR but also enables frequency diversity gain, especially under high coding rates. Techniques such as adjacent or comb-type frequency mapping, and multi-cluster spreading, have been employed to balance PAPR and diversity performance. These methods have been supported by UL-specific designs, including MIMO codebooks and time-domain multiplexing with DMRS/SRS.</w:t>
      </w:r>
    </w:p>
    <w:p w14:paraId="5B210177" w14:textId="1D48F2BB" w:rsidR="003D7C46" w:rsidRPr="003D7C46" w:rsidRDefault="003D7C46" w:rsidP="003D7C46">
      <w:pPr>
        <w:rPr>
          <w:rFonts w:eastAsia="바탕"/>
          <w:lang w:val="en-US" w:eastAsia="ko-KR"/>
        </w:rPr>
      </w:pPr>
      <w:r w:rsidRPr="003D7C46">
        <w:rPr>
          <w:rFonts w:eastAsia="바탕"/>
          <w:lang w:val="en-US" w:eastAsia="ko-KR"/>
        </w:rPr>
        <w:t xml:space="preserve">Beyond PAPR reduction, Spread OFDM can be extended to achieve frequency and time diversity gains through 1D or 2D spreading. In such cases, modulated symbols may be distributed across frequency clusters or RB(G)-level resources. </w:t>
      </w:r>
      <w:r w:rsidR="00AD0EDB" w:rsidRPr="003D7C46">
        <w:rPr>
          <w:rFonts w:eastAsia="바탕"/>
          <w:lang w:val="en-US" w:eastAsia="ko-KR"/>
        </w:rPr>
        <w:t>Importantly, Spread OFDM is not limited to uplink; it can be applied to PUCCH and downlink channels such as PDCCH and PDSCH.</w:t>
      </w:r>
      <w:r w:rsidR="00AD0EDB">
        <w:rPr>
          <w:rFonts w:eastAsia="바탕" w:hint="eastAsia"/>
          <w:lang w:val="en-US" w:eastAsia="ko-KR"/>
        </w:rPr>
        <w:t xml:space="preserve"> </w:t>
      </w:r>
      <w:r w:rsidRPr="003D7C46">
        <w:rPr>
          <w:rFonts w:eastAsia="바탕"/>
          <w:lang w:val="en-US" w:eastAsia="ko-KR"/>
        </w:rPr>
        <w:t>These spread symbols can be multiplexed in the frequency domain with reference signals such as DMRS, CSI-RS, and PTRS</w:t>
      </w:r>
    </w:p>
    <w:p w14:paraId="2CC4A0FD" w14:textId="514E63D4" w:rsidR="003D7C46" w:rsidRPr="003D7C46" w:rsidRDefault="003D7C46" w:rsidP="00715B54">
      <w:pPr>
        <w:rPr>
          <w:rFonts w:eastAsia="바탕"/>
          <w:lang w:val="en-US" w:eastAsia="ko-KR"/>
        </w:rPr>
      </w:pPr>
      <w:r w:rsidRPr="003D7C46">
        <w:rPr>
          <w:rFonts w:eastAsia="바탕"/>
          <w:lang w:val="en-US" w:eastAsia="ko-KR"/>
        </w:rPr>
        <w:t xml:space="preserve">A key advantage of Spread OFDM is its ability to improve coverage and reliability without increasing resource usage, by exploiting diversity. This is particularly effective for signals with low modulation order and relatively high coding rates. </w:t>
      </w:r>
      <w:r w:rsidR="00715B54" w:rsidRPr="00715B54">
        <w:rPr>
          <w:rFonts w:eastAsia="바탕"/>
          <w:lang w:val="en-US" w:eastAsia="ko-KR"/>
        </w:rPr>
        <w:t>For example, as shown in Figure 1, in a PDCCH scenario using 64 RBs and 3 OFDM symbols, Spread OFDM demonstrated approximately 2.2 dB performance gain</w:t>
      </w:r>
      <w:r w:rsidR="00684FA5">
        <w:rPr>
          <w:rFonts w:eastAsia="바탕" w:hint="eastAsia"/>
          <w:lang w:val="en-US" w:eastAsia="ko-KR"/>
        </w:rPr>
        <w:t xml:space="preserve"> (@ BLER = 1%)</w:t>
      </w:r>
      <w:r w:rsidR="00715B54" w:rsidRPr="00715B54">
        <w:rPr>
          <w:rFonts w:eastAsia="바탕"/>
          <w:lang w:val="en-US" w:eastAsia="ko-KR"/>
        </w:rPr>
        <w:t xml:space="preserve"> with polar coding, confirming its potential.</w:t>
      </w:r>
      <w:r w:rsidR="00715B54">
        <w:rPr>
          <w:rFonts w:eastAsia="바탕" w:hint="eastAsia"/>
          <w:lang w:val="en-US" w:eastAsia="ko-KR"/>
        </w:rPr>
        <w:t xml:space="preserve"> </w:t>
      </w:r>
      <w:r w:rsidR="00715B54" w:rsidRPr="00715B54">
        <w:rPr>
          <w:rFonts w:eastAsia="바탕"/>
          <w:lang w:val="en-US" w:eastAsia="ko-KR"/>
        </w:rPr>
        <w:t xml:space="preserve">This gain is primarily attributed to the frequency diversity achieved through </w:t>
      </w:r>
      <w:r w:rsidR="00715B54" w:rsidRPr="00715B54">
        <w:rPr>
          <w:rFonts w:eastAsia="바탕"/>
          <w:lang w:val="en-US" w:eastAsia="ko-KR"/>
        </w:rPr>
        <w:lastRenderedPageBreak/>
        <w:t>spreading.</w:t>
      </w:r>
      <w:r w:rsidR="00715B54">
        <w:rPr>
          <w:rFonts w:eastAsia="바탕" w:hint="eastAsia"/>
          <w:lang w:val="en-US" w:eastAsia="ko-KR"/>
        </w:rPr>
        <w:t xml:space="preserve"> </w:t>
      </w:r>
      <w:r w:rsidR="00715B54" w:rsidRPr="00715B54">
        <w:rPr>
          <w:rFonts w:eastAsia="바탕"/>
          <w:lang w:val="en-US" w:eastAsia="ko-KR"/>
        </w:rPr>
        <w:t>Moreover, if 2D spreading were applied, additional time diversity gain could be expected in time-selective channels, further enhancing reliability and coverage.</w:t>
      </w:r>
    </w:p>
    <w:p w14:paraId="0E60D5AA" w14:textId="77777777" w:rsidR="003D7C46" w:rsidRDefault="003D7C46" w:rsidP="003D7C46">
      <w:pPr>
        <w:rPr>
          <w:rFonts w:eastAsia="바탕"/>
          <w:lang w:val="en-US" w:eastAsia="ko-KR"/>
        </w:rPr>
      </w:pPr>
    </w:p>
    <w:p w14:paraId="34179D0F" w14:textId="77777777" w:rsidR="00684FA5" w:rsidRDefault="00684FA5" w:rsidP="003D7C46">
      <w:pPr>
        <w:jc w:val="center"/>
      </w:pPr>
      <w:r>
        <w:rPr>
          <w:noProof/>
          <w:lang w:val="en-US" w:eastAsia="ko-KR"/>
        </w:rPr>
        <w:drawing>
          <wp:inline distT="0" distB="0" distL="0" distR="0" wp14:anchorId="78FD9740" wp14:editId="2591DD08">
            <wp:extent cx="3911600" cy="2711450"/>
            <wp:effectExtent l="0" t="0" r="12700" b="12700"/>
            <wp:docPr id="84604968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11600" cy="2711450"/>
                    </a:xfrm>
                    <a:prstGeom prst="rect">
                      <a:avLst/>
                    </a:prstGeom>
                    <a:noFill/>
                    <a:ln>
                      <a:noFill/>
                    </a:ln>
                  </pic:spPr>
                </pic:pic>
              </a:graphicData>
            </a:graphic>
          </wp:inline>
        </w:drawing>
      </w:r>
      <w:r w:rsidRPr="00684FA5">
        <w:t xml:space="preserve"> </w:t>
      </w:r>
    </w:p>
    <w:p w14:paraId="22B80558" w14:textId="3C1C9AA1" w:rsidR="00684FA5" w:rsidRDefault="00684FA5" w:rsidP="003D7C46">
      <w:pPr>
        <w:jc w:val="center"/>
        <w:rPr>
          <w:lang w:eastAsia="ko-KR"/>
        </w:rPr>
      </w:pPr>
      <w:r>
        <w:rPr>
          <w:rFonts w:hint="eastAsia"/>
          <w:lang w:eastAsia="ko-KR"/>
        </w:rPr>
        <w:t>(a) The number of bits used for DCI is 64</w:t>
      </w:r>
    </w:p>
    <w:p w14:paraId="1B34C83C" w14:textId="03D5973C" w:rsidR="003D7C46" w:rsidRDefault="00684FA5" w:rsidP="003D7C46">
      <w:pPr>
        <w:jc w:val="center"/>
        <w:rPr>
          <w:rFonts w:eastAsia="바탕"/>
          <w:lang w:val="en-US" w:eastAsia="ko-KR"/>
        </w:rPr>
      </w:pPr>
      <w:r>
        <w:rPr>
          <w:noProof/>
          <w:lang w:val="en-US" w:eastAsia="ko-KR"/>
        </w:rPr>
        <w:drawing>
          <wp:inline distT="0" distB="0" distL="0" distR="0" wp14:anchorId="0E90F8BE" wp14:editId="68E31C21">
            <wp:extent cx="3892550" cy="2711450"/>
            <wp:effectExtent l="0" t="0" r="12700" b="12700"/>
            <wp:docPr id="167778882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92550" cy="2711450"/>
                    </a:xfrm>
                    <a:prstGeom prst="rect">
                      <a:avLst/>
                    </a:prstGeom>
                    <a:noFill/>
                    <a:ln>
                      <a:noFill/>
                    </a:ln>
                  </pic:spPr>
                </pic:pic>
              </a:graphicData>
            </a:graphic>
          </wp:inline>
        </w:drawing>
      </w:r>
    </w:p>
    <w:p w14:paraId="0770E380" w14:textId="4AF3E0B1" w:rsidR="00684FA5" w:rsidRPr="00684FA5" w:rsidRDefault="00684FA5" w:rsidP="003D7C46">
      <w:pPr>
        <w:jc w:val="center"/>
        <w:rPr>
          <w:rFonts w:eastAsia="바탕"/>
          <w:lang w:eastAsia="ko-KR"/>
        </w:rPr>
      </w:pPr>
      <w:r>
        <w:rPr>
          <w:rFonts w:hint="eastAsia"/>
          <w:lang w:eastAsia="ko-KR"/>
        </w:rPr>
        <w:t>(b) The number of bits used for DCI is 96</w:t>
      </w:r>
    </w:p>
    <w:p w14:paraId="5D499EC9" w14:textId="6C5D7376" w:rsidR="00684FA5" w:rsidRDefault="003D7C46" w:rsidP="003D7C46">
      <w:pPr>
        <w:jc w:val="center"/>
        <w:rPr>
          <w:rFonts w:eastAsia="바탕"/>
          <w:lang w:val="en-US" w:eastAsia="ko-KR"/>
        </w:rPr>
      </w:pPr>
      <w:r>
        <w:rPr>
          <w:rFonts w:eastAsia="바탕" w:hint="eastAsia"/>
          <w:lang w:val="en-US" w:eastAsia="ko-KR"/>
        </w:rPr>
        <w:t xml:space="preserve">Figure 1. </w:t>
      </w:r>
      <w:r w:rsidR="00684FA5" w:rsidRPr="00684FA5">
        <w:rPr>
          <w:rFonts w:eastAsia="바탕"/>
          <w:lang w:val="en-US" w:eastAsia="ko-KR"/>
        </w:rPr>
        <w:t>BLER performance of PDCCH based on spread OFDM in CORESET</w:t>
      </w:r>
      <w:r w:rsidR="00684FA5">
        <w:rPr>
          <w:rFonts w:eastAsia="바탕" w:hint="eastAsia"/>
          <w:lang w:val="en-US" w:eastAsia="ko-KR"/>
        </w:rPr>
        <w:t xml:space="preserve"> </w:t>
      </w:r>
      <w:r w:rsidR="00684FA5" w:rsidRPr="00684FA5">
        <w:rPr>
          <w:rFonts w:eastAsia="바탕"/>
          <w:lang w:val="en-US" w:eastAsia="ko-KR"/>
        </w:rPr>
        <w:t xml:space="preserve">(64 RB, 3 Symbol) </w:t>
      </w:r>
    </w:p>
    <w:p w14:paraId="4FF1C431" w14:textId="27C8CC12" w:rsidR="003D7C46" w:rsidRDefault="00684FA5" w:rsidP="003D7C46">
      <w:pPr>
        <w:jc w:val="center"/>
        <w:rPr>
          <w:rFonts w:eastAsia="바탕"/>
          <w:lang w:val="en-US" w:eastAsia="ko-KR"/>
        </w:rPr>
      </w:pPr>
      <w:r w:rsidRPr="00684FA5">
        <w:rPr>
          <w:rFonts w:eastAsia="바탕"/>
          <w:lang w:val="en-US" w:eastAsia="ko-KR"/>
        </w:rPr>
        <w:t>over (CDL-C, 4 Rx, fc=2GHz, v=30km/h, ds=1usec)</w:t>
      </w:r>
    </w:p>
    <w:p w14:paraId="35B6AB58" w14:textId="77777777" w:rsidR="003D7C46" w:rsidRPr="003D7C46" w:rsidRDefault="003D7C46" w:rsidP="003D7C46">
      <w:pPr>
        <w:rPr>
          <w:rFonts w:eastAsia="바탕"/>
          <w:lang w:val="en-US" w:eastAsia="ko-KR"/>
        </w:rPr>
      </w:pPr>
    </w:p>
    <w:p w14:paraId="21DD17E8" w14:textId="33F1A6BC" w:rsidR="003D7C46" w:rsidRDefault="003D7C46" w:rsidP="003D7C46">
      <w:pPr>
        <w:rPr>
          <w:rFonts w:eastAsia="바탕"/>
          <w:lang w:val="en-US" w:eastAsia="ko-KR"/>
        </w:rPr>
      </w:pPr>
      <w:r w:rsidRPr="003D7C46">
        <w:rPr>
          <w:rFonts w:eastAsia="바탕"/>
          <w:lang w:val="en-US" w:eastAsia="ko-KR"/>
        </w:rPr>
        <w:t>In the 6GR study, it is essential to investigate the operational characteristics and performance of Spread OFDM, especially under high Doppler conditions and across both downlink and uplink channels. Such exploration will contribute significantly to enhancing the overall performance of 6GR systems.</w:t>
      </w:r>
    </w:p>
    <w:p w14:paraId="1377368F" w14:textId="77777777" w:rsidR="00BE6CBB" w:rsidRPr="008454D6" w:rsidRDefault="00BE6CBB" w:rsidP="00BE6CBB">
      <w:pPr>
        <w:rPr>
          <w:rFonts w:eastAsia="바탕"/>
          <w:lang w:val="en-US" w:eastAsia="ko-KR"/>
        </w:rPr>
      </w:pPr>
    </w:p>
    <w:p w14:paraId="5F74C5A4" w14:textId="71C079CC" w:rsidR="00BE6CBB" w:rsidRPr="008454D6" w:rsidRDefault="00BE6CBB" w:rsidP="00BE6CBB">
      <w:pPr>
        <w:pStyle w:val="Proposal"/>
      </w:pPr>
      <w:r w:rsidRPr="008454D6">
        <w:t xml:space="preserve">Proposal </w:t>
      </w:r>
      <w:r w:rsidR="003D7C46">
        <w:rPr>
          <w:rFonts w:hint="eastAsia"/>
        </w:rPr>
        <w:t>4</w:t>
      </w:r>
      <w:r w:rsidRPr="008454D6">
        <w:t>:</w:t>
      </w:r>
      <w:r w:rsidR="003534C6">
        <w:rPr>
          <w:rFonts w:hint="eastAsia"/>
        </w:rPr>
        <w:t xml:space="preserve"> </w:t>
      </w:r>
      <w:r w:rsidR="003534C6" w:rsidRPr="003534C6">
        <w:rPr>
          <w:lang w:val="en-GB"/>
        </w:rPr>
        <w:t>The potential and operation of spreading OFDM waveforms to enhance diversity gain should be studied for the 6GR system.</w:t>
      </w:r>
    </w:p>
    <w:p w14:paraId="2A9504F6" w14:textId="77777777" w:rsidR="00C51CF0" w:rsidRPr="00715B54" w:rsidRDefault="00C51CF0" w:rsidP="00C51CF0">
      <w:pPr>
        <w:rPr>
          <w:lang w:val="en-US" w:eastAsia="ko-KR"/>
        </w:rPr>
      </w:pPr>
    </w:p>
    <w:p w14:paraId="14ACAF75" w14:textId="77777777" w:rsidR="00B54774" w:rsidRDefault="00B54774" w:rsidP="00B54774">
      <w:pPr>
        <w:rPr>
          <w:lang w:val="en-US" w:eastAsia="ko-KR"/>
        </w:rPr>
      </w:pPr>
    </w:p>
    <w:p w14:paraId="3FD3D7D2" w14:textId="6C266481" w:rsidR="00B54774" w:rsidRPr="00880C0F" w:rsidRDefault="00B54774" w:rsidP="00B54774">
      <w:pPr>
        <w:pStyle w:val="2"/>
        <w:numPr>
          <w:ilvl w:val="0"/>
          <w:numId w:val="0"/>
        </w:numPr>
      </w:pPr>
      <w:r>
        <w:rPr>
          <w:rFonts w:hint="eastAsia"/>
        </w:rPr>
        <w:lastRenderedPageBreak/>
        <w:t xml:space="preserve">2.2 </w:t>
      </w:r>
      <w:r w:rsidR="00D70CBD" w:rsidRPr="00D70CBD">
        <w:t>Enhanced Waveform Techniques</w:t>
      </w:r>
      <w:r w:rsidR="00D70CBD">
        <w:rPr>
          <w:rFonts w:hint="eastAsia"/>
        </w:rPr>
        <w:t xml:space="preserve"> </w:t>
      </w:r>
      <w:r>
        <w:rPr>
          <w:rFonts w:cs="Arial" w:hint="eastAsia"/>
          <w:szCs w:val="28"/>
        </w:rPr>
        <w:t>for</w:t>
      </w:r>
      <w:r w:rsidRPr="00B54774">
        <w:rPr>
          <w:rFonts w:cs="Arial"/>
          <w:szCs w:val="28"/>
        </w:rPr>
        <w:t xml:space="preserve"> 6G</w:t>
      </w:r>
      <w:r>
        <w:rPr>
          <w:rFonts w:cs="Arial" w:hint="eastAsia"/>
          <w:szCs w:val="28"/>
        </w:rPr>
        <w:t>R</w:t>
      </w:r>
    </w:p>
    <w:p w14:paraId="358D9C29" w14:textId="474D0A7E" w:rsidR="00B54774" w:rsidRDefault="00A2233D" w:rsidP="00C51CF0">
      <w:pPr>
        <w:rPr>
          <w:lang w:val="en-US" w:eastAsia="ko-KR"/>
        </w:rPr>
      </w:pPr>
      <w:r w:rsidRPr="00A2233D">
        <w:rPr>
          <w:lang w:val="en-US" w:eastAsia="ko-KR"/>
        </w:rPr>
        <w:t xml:space="preserve">In the 6GR system, it is essential to study the effectiveness and applicability of various waveform candidates. Such studies should consider not only performance but also implementation feasibility and complexity. From this perspective, the following waveform option </w:t>
      </w:r>
      <w:r w:rsidR="003534C6">
        <w:rPr>
          <w:rFonts w:hint="eastAsia"/>
          <w:lang w:val="en-US" w:eastAsia="ko-KR"/>
        </w:rPr>
        <w:t>is</w:t>
      </w:r>
      <w:r w:rsidRPr="00A2233D">
        <w:rPr>
          <w:lang w:val="en-US" w:eastAsia="ko-KR"/>
        </w:rPr>
        <w:t xml:space="preserve"> discussed as potential candidates.</w:t>
      </w:r>
    </w:p>
    <w:p w14:paraId="37B811F6" w14:textId="77777777" w:rsidR="00C51CF0" w:rsidRDefault="00C51CF0" w:rsidP="00C51CF0">
      <w:pPr>
        <w:rPr>
          <w:lang w:val="en-US" w:eastAsia="ko-KR"/>
        </w:rPr>
      </w:pPr>
    </w:p>
    <w:p w14:paraId="041C58DA" w14:textId="028B212B" w:rsidR="001943F7" w:rsidRPr="001943F7" w:rsidRDefault="001943F7" w:rsidP="00006925">
      <w:pPr>
        <w:pStyle w:val="4"/>
        <w:rPr>
          <w:b/>
          <w:bCs/>
          <w:u w:val="single"/>
        </w:rPr>
      </w:pPr>
      <w:r w:rsidRPr="001943F7">
        <w:rPr>
          <w:b/>
          <w:bCs/>
          <w:u w:val="single"/>
        </w:rPr>
        <w:t>Waveforms robust to Doppler frequency shift</w:t>
      </w:r>
    </w:p>
    <w:p w14:paraId="4E895911" w14:textId="77777777" w:rsidR="001943F7" w:rsidRPr="001943F7" w:rsidRDefault="001943F7" w:rsidP="001943F7">
      <w:pPr>
        <w:rPr>
          <w:lang w:val="en-US" w:eastAsia="ko-KR"/>
        </w:rPr>
      </w:pPr>
      <w:r w:rsidRPr="001943F7">
        <w:rPr>
          <w:lang w:val="en-US" w:eastAsia="ko-KR"/>
        </w:rPr>
        <w:t>6GR requires the study of waveforms robust to Doppler frequency shift. Unlike existing 5G NR, 6GR should be designed to support both TN and NTN, where NTN includes ultra-high-speed mobility environments such as LEO satellites (e.g., 7.5km/s). For example, in LEO-based NTN scenario, Doppler frequency shifts can be up to several kHz or even tens of kHz. In such high Doppler environments, OFDM-based waveforms used in 5G NR systems may suffer from performance degradation due to loss of orthogonality between subcarriers. However, introducing a new Doppler robust waveform for all physical channels may increase the complexity of the network and UE and reduce the feasibility of implementation. Therefore, RAN1 needs to study how to design a 6G waveform that supports high Doppler environments without high complexity. For example, Doppler-robust waveforms (e.g., chirp-based) can be considered when designing key physical channel/signals such as synchronization signals, PRACH preambles, or DL/UL reference signals especially in high-mobility or NTN scenarios.</w:t>
      </w:r>
    </w:p>
    <w:p w14:paraId="062AD206" w14:textId="1DA9EFEF" w:rsidR="001943F7" w:rsidRPr="001943F7" w:rsidRDefault="001943F7" w:rsidP="00AD0EDB">
      <w:pPr>
        <w:pStyle w:val="Proposal"/>
      </w:pPr>
      <w:r w:rsidRPr="001943F7">
        <w:t xml:space="preserve">Proposal </w:t>
      </w:r>
      <w:r w:rsidRPr="00AD0EDB">
        <w:rPr>
          <w:rFonts w:hint="eastAsia"/>
        </w:rPr>
        <w:t>5</w:t>
      </w:r>
      <w:r w:rsidRPr="001943F7">
        <w:t>: RAN1 studies Doppler-robust waveforms for critical physical channels (e.g., synchronization signals, PRACH, DL/UL reference signals, etc.) for high-mobility/NTN scenarios.</w:t>
      </w:r>
    </w:p>
    <w:p w14:paraId="205ADF55" w14:textId="77777777" w:rsidR="008B5370" w:rsidRDefault="008B5370" w:rsidP="00D51D51">
      <w:pPr>
        <w:rPr>
          <w:rFonts w:eastAsia="바탕"/>
          <w:lang w:val="en-US" w:eastAsia="ko-KR"/>
        </w:rPr>
      </w:pPr>
    </w:p>
    <w:p w14:paraId="0E658879" w14:textId="77777777" w:rsidR="00C976FF" w:rsidRDefault="00C976FF" w:rsidP="00C976FF">
      <w:pPr>
        <w:rPr>
          <w:lang w:val="en-US" w:eastAsia="ko-KR"/>
        </w:rPr>
      </w:pPr>
    </w:p>
    <w:p w14:paraId="68314479" w14:textId="406C3BB5" w:rsidR="00C976FF" w:rsidRPr="00880C0F" w:rsidRDefault="00C976FF" w:rsidP="00C976FF">
      <w:pPr>
        <w:pStyle w:val="2"/>
        <w:numPr>
          <w:ilvl w:val="0"/>
          <w:numId w:val="0"/>
        </w:numPr>
      </w:pPr>
      <w:r w:rsidRPr="00DA1504">
        <w:rPr>
          <w:rFonts w:hint="eastAsia"/>
        </w:rPr>
        <w:t xml:space="preserve">2.3 </w:t>
      </w:r>
      <w:r w:rsidR="003534C6" w:rsidRPr="00DA1504">
        <w:rPr>
          <w:rFonts w:hint="eastAsia"/>
        </w:rPr>
        <w:t xml:space="preserve">New </w:t>
      </w:r>
      <w:r w:rsidRPr="00DA1504">
        <w:rPr>
          <w:rFonts w:hint="eastAsia"/>
        </w:rPr>
        <w:t>W</w:t>
      </w:r>
      <w:r w:rsidRPr="00DA1504">
        <w:rPr>
          <w:rFonts w:cs="Arial"/>
          <w:szCs w:val="28"/>
        </w:rPr>
        <w:t xml:space="preserve">aveform </w:t>
      </w:r>
      <w:r w:rsidRPr="00DA1504">
        <w:rPr>
          <w:rFonts w:cs="Arial" w:hint="eastAsia"/>
          <w:szCs w:val="28"/>
        </w:rPr>
        <w:t>for</w:t>
      </w:r>
      <w:r w:rsidRPr="00DA1504">
        <w:rPr>
          <w:rFonts w:cs="Arial"/>
          <w:szCs w:val="28"/>
        </w:rPr>
        <w:t xml:space="preserve"> </w:t>
      </w:r>
      <w:r w:rsidRPr="00DA1504">
        <w:rPr>
          <w:rFonts w:cs="Arial" w:hint="eastAsia"/>
          <w:szCs w:val="28"/>
        </w:rPr>
        <w:t>sensing</w:t>
      </w:r>
    </w:p>
    <w:p w14:paraId="136C3B85" w14:textId="77777777" w:rsidR="00DA1504" w:rsidRPr="00DA1504" w:rsidRDefault="00DA1504" w:rsidP="00DA1504">
      <w:pPr>
        <w:rPr>
          <w:rFonts w:eastAsia="바탕"/>
          <w:lang w:val="en-US" w:eastAsia="ko-KR"/>
        </w:rPr>
      </w:pPr>
      <w:r w:rsidRPr="00DA1504">
        <w:rPr>
          <w:rFonts w:eastAsia="바탕"/>
          <w:lang w:val="en-US" w:eastAsia="ko-KR"/>
        </w:rPr>
        <w:t>Though a common waveform among communication and sensing is beneficial, OFDM signal is sensitive to the frequency offset, e.g. due to Doppler shift by mobility, and has relatively low power efficiency caused by high PAPR characteristics. In sensing scenario, as the sensing Tx, the sensing Rx, and the target object can move with high speed while sensing, OFDM may not provide sufficient sensing performance in this case. The sensing signal waveform should be immune to the Doppler shift for object detection and can provide high level of accuracy in Doppler estimation of the object. In this sense, a new waveform such as FMCW can be studied for sensing.</w:t>
      </w:r>
    </w:p>
    <w:p w14:paraId="3A342B64" w14:textId="6BEF0966" w:rsidR="00DA1504" w:rsidRPr="00DA1504" w:rsidRDefault="00DA1504" w:rsidP="00DA1504">
      <w:pPr>
        <w:pStyle w:val="Proposal"/>
      </w:pPr>
      <w:r w:rsidRPr="00DA1504">
        <w:t xml:space="preserve">Proposal </w:t>
      </w:r>
      <w:r>
        <w:rPr>
          <w:rFonts w:hint="eastAsia"/>
        </w:rPr>
        <w:t>6</w:t>
      </w:r>
      <w:r w:rsidRPr="00DA1504">
        <w:t>: A new waveform such as FMCW is studied for sensing as well as OFDM.</w:t>
      </w:r>
    </w:p>
    <w:p w14:paraId="3B7844CE" w14:textId="77777777" w:rsidR="003534C6" w:rsidRPr="003534C6" w:rsidRDefault="003534C6" w:rsidP="00D51D51">
      <w:pPr>
        <w:rPr>
          <w:rFonts w:eastAsia="바탕"/>
          <w:lang w:val="en-US" w:eastAsia="ko-KR"/>
        </w:rPr>
      </w:pPr>
    </w:p>
    <w:p w14:paraId="1E376B08" w14:textId="77777777" w:rsidR="00312322" w:rsidRPr="00E84720" w:rsidRDefault="00312322"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0B343AF2" w14:textId="277C4600" w:rsidR="00574E0F" w:rsidRDefault="00006925" w:rsidP="00574E0F">
      <w:pPr>
        <w:rPr>
          <w:lang w:val="en-US" w:eastAsia="ko-KR"/>
        </w:rPr>
      </w:pPr>
      <w:r w:rsidRPr="00006925">
        <w:rPr>
          <w:lang w:val="en-US" w:eastAsia="ko-KR"/>
        </w:rPr>
        <w:t>In this contribution, we discussed the design principles and motivations for waveform evolution in 6GR, emphasizing both continuity with 5G NR and the need for innovation to support 6GR. Based on these discussions, the following proposals were made to guide the waveform study in 6GR:</w:t>
      </w:r>
    </w:p>
    <w:p w14:paraId="082A4B50" w14:textId="77777777" w:rsidR="00AF46F0" w:rsidRDefault="00AF46F0" w:rsidP="00965BFD">
      <w:pPr>
        <w:rPr>
          <w:b/>
          <w:lang w:eastAsia="ko-KR"/>
        </w:rPr>
      </w:pPr>
    </w:p>
    <w:p w14:paraId="11BEB1A1" w14:textId="5BB11F17" w:rsidR="00006925" w:rsidRPr="00006925" w:rsidRDefault="00006925" w:rsidP="00965BFD">
      <w:pPr>
        <w:rPr>
          <w:b/>
          <w:bCs/>
          <w:u w:val="single"/>
          <w:lang w:eastAsia="ko-KR"/>
        </w:rPr>
      </w:pPr>
      <w:r w:rsidRPr="00006925">
        <w:rPr>
          <w:rFonts w:hint="eastAsia"/>
          <w:b/>
          <w:bCs/>
          <w:u w:val="single"/>
        </w:rPr>
        <w:t>Design Principle for waveform</w:t>
      </w:r>
    </w:p>
    <w:p w14:paraId="39689AC6" w14:textId="77777777" w:rsidR="008E5EEE" w:rsidRPr="008454D6" w:rsidRDefault="008E5EEE" w:rsidP="008E5EEE">
      <w:pPr>
        <w:pStyle w:val="Proposal"/>
      </w:pPr>
      <w:r w:rsidRPr="008454D6">
        <w:t xml:space="preserve">Proposal </w:t>
      </w:r>
      <w:r w:rsidRPr="008454D6">
        <w:rPr>
          <w:rFonts w:hint="eastAsia"/>
        </w:rPr>
        <w:t>1</w:t>
      </w:r>
      <w:r w:rsidRPr="008454D6">
        <w:t>:</w:t>
      </w:r>
      <w:r>
        <w:rPr>
          <w:rFonts w:hint="eastAsia"/>
        </w:rPr>
        <w:t xml:space="preserve"> </w:t>
      </w:r>
      <w:r>
        <w:rPr>
          <w:rFonts w:hint="eastAsia"/>
          <w:color w:val="000000" w:themeColor="text1"/>
        </w:rPr>
        <w:t>Following</w:t>
      </w:r>
      <w:r w:rsidRPr="00764383">
        <w:rPr>
          <w:color w:val="000000" w:themeColor="text1"/>
        </w:rPr>
        <w:t xml:space="preserve"> principles form the foundation for the waveform study in 6G</w:t>
      </w:r>
      <w:r>
        <w:rPr>
          <w:rFonts w:hint="eastAsia"/>
          <w:color w:val="000000" w:themeColor="text1"/>
        </w:rPr>
        <w:t>R</w:t>
      </w:r>
      <w:r w:rsidRPr="00764383">
        <w:rPr>
          <w:color w:val="000000" w:themeColor="text1"/>
        </w:rPr>
        <w:t xml:space="preserve"> and guide the evaluation of both continuity with 5G NR and the exploration of new waveform candidates.</w:t>
      </w:r>
    </w:p>
    <w:p w14:paraId="7D066FE6" w14:textId="4A8D7384" w:rsidR="008E5EEE" w:rsidRPr="008E5EEE" w:rsidRDefault="008E5EEE" w:rsidP="00262110">
      <w:pPr>
        <w:pStyle w:val="ac"/>
        <w:numPr>
          <w:ilvl w:val="0"/>
          <w:numId w:val="27"/>
        </w:numPr>
        <w:ind w:leftChars="0"/>
        <w:contextualSpacing/>
        <w:jc w:val="left"/>
        <w:rPr>
          <w:b/>
          <w:bCs/>
          <w:i/>
          <w:iCs/>
          <w:color w:val="000000" w:themeColor="text1"/>
          <w:lang w:eastAsia="ko-KR"/>
        </w:rPr>
      </w:pPr>
      <w:r w:rsidRPr="008E5EEE">
        <w:rPr>
          <w:b/>
          <w:bCs/>
          <w:i/>
          <w:iCs/>
          <w:color w:val="000000" w:themeColor="text1"/>
          <w:lang w:eastAsia="ko-KR"/>
        </w:rPr>
        <w:t>To ensure smooth evolution and coexistence with legacy networks, waveform design must maintain compatibility with 5G NR wherever possible.</w:t>
      </w:r>
    </w:p>
    <w:p w14:paraId="7AFFBFD0" w14:textId="77777777" w:rsidR="008E5EEE" w:rsidRPr="008E5EEE" w:rsidRDefault="008E5EEE" w:rsidP="00262110">
      <w:pPr>
        <w:pStyle w:val="ac"/>
        <w:numPr>
          <w:ilvl w:val="0"/>
          <w:numId w:val="29"/>
        </w:numPr>
        <w:ind w:leftChars="0"/>
        <w:contextualSpacing/>
        <w:jc w:val="left"/>
        <w:rPr>
          <w:b/>
          <w:bCs/>
          <w:i/>
          <w:iCs/>
          <w:color w:val="000000" w:themeColor="text1"/>
          <w:lang w:eastAsia="ko-KR"/>
        </w:rPr>
      </w:pPr>
      <w:r w:rsidRPr="008E5EEE">
        <w:rPr>
          <w:rFonts w:hint="eastAsia"/>
          <w:b/>
          <w:bCs/>
          <w:i/>
          <w:iCs/>
          <w:color w:val="000000" w:themeColor="text1"/>
          <w:lang w:eastAsia="ko-KR"/>
        </w:rPr>
        <w:t>M</w:t>
      </w:r>
      <w:r w:rsidRPr="008E5EEE">
        <w:rPr>
          <w:b/>
          <w:bCs/>
          <w:i/>
          <w:iCs/>
          <w:color w:val="000000" w:themeColor="text1"/>
          <w:lang w:eastAsia="ko-KR"/>
        </w:rPr>
        <w:t>inimize complexity and support diverse 6G services such as TN/NTN integration, joint communication and sensing, and massive IoT.</w:t>
      </w:r>
    </w:p>
    <w:p w14:paraId="406E991B" w14:textId="77777777" w:rsidR="008E5EEE" w:rsidRDefault="008E5EEE" w:rsidP="00262110">
      <w:pPr>
        <w:pStyle w:val="ac"/>
        <w:numPr>
          <w:ilvl w:val="0"/>
          <w:numId w:val="29"/>
        </w:numPr>
        <w:ind w:leftChars="0"/>
        <w:contextualSpacing/>
        <w:jc w:val="left"/>
        <w:rPr>
          <w:b/>
          <w:bCs/>
          <w:i/>
          <w:iCs/>
          <w:color w:val="000000" w:themeColor="text1"/>
          <w:lang w:eastAsia="ko-KR"/>
        </w:rPr>
      </w:pPr>
      <w:r w:rsidRPr="008E5EEE">
        <w:rPr>
          <w:b/>
          <w:bCs/>
          <w:i/>
          <w:iCs/>
          <w:color w:val="000000" w:themeColor="text1"/>
          <w:lang w:eastAsia="ko-KR"/>
        </w:rPr>
        <w:lastRenderedPageBreak/>
        <w:t>Future enhancements or new signal/channel structures should avoid significant increases in implementation complexity to ensure broad feasibility and scalability.</w:t>
      </w:r>
    </w:p>
    <w:p w14:paraId="4D7D80BF" w14:textId="77777777" w:rsidR="00006925" w:rsidRDefault="00006925" w:rsidP="00006925">
      <w:pPr>
        <w:contextualSpacing/>
        <w:jc w:val="left"/>
        <w:rPr>
          <w:b/>
          <w:bCs/>
          <w:i/>
          <w:iCs/>
          <w:color w:val="000000" w:themeColor="text1"/>
          <w:lang w:eastAsia="ko-KR"/>
        </w:rPr>
      </w:pPr>
    </w:p>
    <w:p w14:paraId="1EC66C07" w14:textId="3D2B084F" w:rsidR="00006925" w:rsidRPr="00006925" w:rsidRDefault="00006925" w:rsidP="00006925">
      <w:pPr>
        <w:contextualSpacing/>
        <w:jc w:val="left"/>
        <w:rPr>
          <w:b/>
          <w:bCs/>
          <w:i/>
          <w:iCs/>
          <w:color w:val="000000" w:themeColor="text1"/>
          <w:u w:val="single"/>
          <w:lang w:eastAsia="ko-KR"/>
        </w:rPr>
      </w:pPr>
      <w:r w:rsidRPr="00006925">
        <w:rPr>
          <w:rFonts w:cs="Arial"/>
          <w:b/>
          <w:bCs/>
          <w:szCs w:val="28"/>
          <w:u w:val="single"/>
        </w:rPr>
        <w:t>Continuity and differentiation from 5G</w:t>
      </w:r>
      <w:r w:rsidRPr="00006925">
        <w:rPr>
          <w:rFonts w:cs="Arial" w:hint="eastAsia"/>
          <w:b/>
          <w:bCs/>
          <w:szCs w:val="28"/>
          <w:u w:val="single"/>
        </w:rPr>
        <w:t>NR system</w:t>
      </w:r>
    </w:p>
    <w:p w14:paraId="5C15A682" w14:textId="51B0215C" w:rsidR="008E5EEE" w:rsidRPr="008E5EEE" w:rsidRDefault="008E5EEE" w:rsidP="008E5EEE">
      <w:pPr>
        <w:pStyle w:val="Proposal"/>
        <w:rPr>
          <w:b w:val="0"/>
        </w:rPr>
      </w:pPr>
      <w:r w:rsidRPr="008454D6">
        <w:t xml:space="preserve">Proposal </w:t>
      </w:r>
      <w:r>
        <w:rPr>
          <w:rFonts w:hint="eastAsia"/>
        </w:rPr>
        <w:t>2</w:t>
      </w:r>
      <w:r w:rsidRPr="008454D6">
        <w:t>:</w:t>
      </w:r>
      <w:r>
        <w:rPr>
          <w:rFonts w:hint="eastAsia"/>
        </w:rPr>
        <w:t xml:space="preserve"> </w:t>
      </w:r>
      <w:r w:rsidRPr="00E85605">
        <w:t>CP-OFDM for both downlink and uplink, and DFT-s-OFDM for uplink should be adopted for 6GR as baseline waveforms.</w:t>
      </w:r>
    </w:p>
    <w:p w14:paraId="56FC57A5" w14:textId="77777777" w:rsidR="008E5EEE" w:rsidRPr="001943F7" w:rsidRDefault="008E5EEE" w:rsidP="008E5EEE">
      <w:pPr>
        <w:pStyle w:val="Proposal"/>
      </w:pPr>
      <w:r w:rsidRPr="001943F7">
        <w:t xml:space="preserve">Proposal </w:t>
      </w:r>
      <w:r w:rsidRPr="00AD0EDB">
        <w:rPr>
          <w:rFonts w:hint="eastAsia"/>
        </w:rPr>
        <w:t>3</w:t>
      </w:r>
      <w:r w:rsidRPr="001943F7">
        <w:t xml:space="preserve">: Low-PAPR waveform (e.g., DFT-s-OFDM) for DL transmission(s) can be studied as a candidate waveform in the 6GR study. </w:t>
      </w:r>
    </w:p>
    <w:p w14:paraId="06E5F48B" w14:textId="3925A816" w:rsidR="008E5EEE" w:rsidRDefault="008E5EEE" w:rsidP="008E5EEE">
      <w:pPr>
        <w:pStyle w:val="Proposal"/>
        <w:rPr>
          <w:lang w:val="en-GB"/>
        </w:rPr>
      </w:pPr>
      <w:r w:rsidRPr="008454D6">
        <w:t xml:space="preserve">Proposal </w:t>
      </w:r>
      <w:r>
        <w:rPr>
          <w:rFonts w:hint="eastAsia"/>
        </w:rPr>
        <w:t>4</w:t>
      </w:r>
      <w:r w:rsidRPr="008454D6">
        <w:t>:</w:t>
      </w:r>
      <w:r>
        <w:rPr>
          <w:rFonts w:hint="eastAsia"/>
        </w:rPr>
        <w:t xml:space="preserve"> </w:t>
      </w:r>
      <w:r w:rsidRPr="003534C6">
        <w:rPr>
          <w:lang w:val="en-GB"/>
        </w:rPr>
        <w:t>The potential and operation of spreading OFDM waveforms to enhance diversity gain should be studied for the 6GR system.</w:t>
      </w:r>
    </w:p>
    <w:p w14:paraId="6E16EF81" w14:textId="77777777" w:rsidR="00006925" w:rsidRDefault="00006925" w:rsidP="00006925">
      <w:pPr>
        <w:pStyle w:val="0Maintext"/>
        <w:ind w:firstLine="0"/>
        <w:rPr>
          <w:lang w:val="en-US" w:eastAsia="ko-KR"/>
        </w:rPr>
      </w:pPr>
    </w:p>
    <w:p w14:paraId="78A4F18A" w14:textId="6AD33F4E" w:rsidR="00006925" w:rsidRPr="00684FA5" w:rsidRDefault="00006925" w:rsidP="00006925">
      <w:pPr>
        <w:pStyle w:val="0Maintext"/>
        <w:ind w:firstLine="0"/>
        <w:rPr>
          <w:b/>
          <w:bCs/>
          <w:sz w:val="22"/>
          <w:szCs w:val="22"/>
          <w:u w:val="single"/>
          <w:lang w:val="en-US" w:eastAsia="ko-KR"/>
        </w:rPr>
      </w:pPr>
      <w:r w:rsidRPr="00684FA5">
        <w:rPr>
          <w:b/>
          <w:bCs/>
          <w:sz w:val="22"/>
          <w:szCs w:val="22"/>
          <w:u w:val="single"/>
        </w:rPr>
        <w:t>Enhanced Waveform Techniques</w:t>
      </w:r>
      <w:r w:rsidRPr="00684FA5">
        <w:rPr>
          <w:rFonts w:hint="eastAsia"/>
          <w:b/>
          <w:bCs/>
          <w:sz w:val="22"/>
          <w:szCs w:val="22"/>
          <w:u w:val="single"/>
        </w:rPr>
        <w:t xml:space="preserve"> </w:t>
      </w:r>
      <w:r w:rsidRPr="00684FA5">
        <w:rPr>
          <w:rFonts w:cs="Arial" w:hint="eastAsia"/>
          <w:b/>
          <w:bCs/>
          <w:sz w:val="22"/>
          <w:szCs w:val="32"/>
          <w:u w:val="single"/>
        </w:rPr>
        <w:t>for</w:t>
      </w:r>
      <w:r w:rsidRPr="00684FA5">
        <w:rPr>
          <w:rFonts w:cs="Arial"/>
          <w:b/>
          <w:bCs/>
          <w:sz w:val="22"/>
          <w:szCs w:val="32"/>
          <w:u w:val="single"/>
        </w:rPr>
        <w:t xml:space="preserve"> 6G</w:t>
      </w:r>
      <w:r w:rsidRPr="00684FA5">
        <w:rPr>
          <w:rFonts w:cs="Arial" w:hint="eastAsia"/>
          <w:b/>
          <w:bCs/>
          <w:sz w:val="22"/>
          <w:szCs w:val="32"/>
          <w:u w:val="single"/>
        </w:rPr>
        <w:t>R</w:t>
      </w:r>
    </w:p>
    <w:p w14:paraId="772C1531" w14:textId="3176D3E0" w:rsidR="008E5EEE" w:rsidRDefault="008E5EEE" w:rsidP="008E5EEE">
      <w:pPr>
        <w:pStyle w:val="Proposal"/>
      </w:pPr>
      <w:r w:rsidRPr="001943F7">
        <w:t xml:space="preserve">Proposal </w:t>
      </w:r>
      <w:r w:rsidRPr="00AD0EDB">
        <w:rPr>
          <w:rFonts w:hint="eastAsia"/>
        </w:rPr>
        <w:t>5</w:t>
      </w:r>
      <w:r w:rsidRPr="001943F7">
        <w:t>: RAN1 studies Doppler-robust waveforms for critical physical channels (e.g., synchronization signals, PRACH, DL/UL reference signals, etc.) for high-mobility/NTN scenarios.</w:t>
      </w:r>
    </w:p>
    <w:p w14:paraId="0AF60E16" w14:textId="77777777" w:rsidR="00006925" w:rsidRPr="00684FA5" w:rsidRDefault="00006925" w:rsidP="00006925">
      <w:pPr>
        <w:pStyle w:val="0Maintext"/>
        <w:ind w:firstLine="0"/>
        <w:rPr>
          <w:b/>
          <w:bCs/>
          <w:sz w:val="22"/>
          <w:szCs w:val="22"/>
          <w:u w:val="single"/>
          <w:lang w:val="en-US" w:eastAsia="ko-KR"/>
        </w:rPr>
      </w:pPr>
    </w:p>
    <w:p w14:paraId="47463A2F" w14:textId="1BFB18E0" w:rsidR="00006925" w:rsidRPr="00684FA5" w:rsidRDefault="00006925" w:rsidP="00006925">
      <w:pPr>
        <w:pStyle w:val="0Maintext"/>
        <w:ind w:firstLine="0"/>
        <w:rPr>
          <w:b/>
          <w:bCs/>
          <w:sz w:val="22"/>
          <w:szCs w:val="22"/>
          <w:u w:val="single"/>
          <w:lang w:val="en-US" w:eastAsia="ko-KR"/>
        </w:rPr>
      </w:pPr>
      <w:r w:rsidRPr="00684FA5">
        <w:rPr>
          <w:b/>
          <w:bCs/>
          <w:sz w:val="22"/>
          <w:szCs w:val="22"/>
          <w:u w:val="single"/>
          <w:lang w:val="en-US" w:eastAsia="ko-KR"/>
        </w:rPr>
        <w:t>New Waveform for sensing</w:t>
      </w:r>
    </w:p>
    <w:p w14:paraId="14AEE0F0" w14:textId="77777777" w:rsidR="00DA1504" w:rsidRPr="00DA1504" w:rsidRDefault="00DA1504" w:rsidP="00DA1504">
      <w:pPr>
        <w:pStyle w:val="Proposal"/>
      </w:pPr>
      <w:r w:rsidRPr="00DA1504">
        <w:t xml:space="preserve">Proposal </w:t>
      </w:r>
      <w:r>
        <w:rPr>
          <w:rFonts w:hint="eastAsia"/>
        </w:rPr>
        <w:t>6</w:t>
      </w:r>
      <w:r w:rsidRPr="00DA1504">
        <w:t>: A new waveform such as FMCW is studied for sensing as well as OFDM.</w:t>
      </w:r>
    </w:p>
    <w:p w14:paraId="506D0CD6" w14:textId="77777777" w:rsidR="008E5EEE" w:rsidRPr="00DA1504" w:rsidRDefault="008E5EEE" w:rsidP="008E5EEE">
      <w:pPr>
        <w:rPr>
          <w:rFonts w:eastAsia="바탕"/>
          <w:lang w:val="en-US" w:eastAsia="ko-KR"/>
        </w:rPr>
      </w:pPr>
    </w:p>
    <w:p w14:paraId="45006826" w14:textId="77777777" w:rsidR="00F126A1" w:rsidRPr="008E5EEE"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9ABCC40" w14:textId="3BBC1E11" w:rsidR="00CC3402" w:rsidRPr="00CC3402" w:rsidRDefault="00CC3402"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CC3402">
        <w:rPr>
          <w:kern w:val="2"/>
          <w:lang w:eastAsia="ko-KR"/>
        </w:rPr>
        <w:t>NTT DOCOMO</w:t>
      </w:r>
      <w:r w:rsidRPr="00CC3402">
        <w:rPr>
          <w:rFonts w:hint="eastAsia"/>
          <w:kern w:val="2"/>
          <w:lang w:eastAsia="ko-KR"/>
        </w:rPr>
        <w:t>,</w:t>
      </w:r>
      <w:r w:rsidRPr="00CC3402">
        <w:rPr>
          <w:kern w:val="2"/>
          <w:lang w:eastAsia="ko-KR"/>
        </w:rPr>
        <w:t xml:space="preserve"> “New SID: Study on 6G Radio”, RP-251881, RAN#10</w:t>
      </w:r>
      <w:r w:rsidRPr="00CC3402">
        <w:rPr>
          <w:rFonts w:hint="eastAsia"/>
          <w:kern w:val="2"/>
          <w:lang w:eastAsia="ko-KR"/>
        </w:rPr>
        <w:t>8</w:t>
      </w:r>
      <w:r w:rsidRPr="00CC3402">
        <w:rPr>
          <w:kern w:val="2"/>
          <w:lang w:eastAsia="ko-KR"/>
        </w:rPr>
        <w:t xml:space="preserve">, June </w:t>
      </w:r>
      <w:r w:rsidRPr="00CC3402">
        <w:rPr>
          <w:rFonts w:hint="eastAsia"/>
          <w:kern w:val="2"/>
          <w:lang w:eastAsia="ko-KR"/>
        </w:rPr>
        <w:t>9</w:t>
      </w:r>
      <w:r w:rsidRPr="00CC3402">
        <w:rPr>
          <w:kern w:val="2"/>
          <w:lang w:eastAsia="ko-KR"/>
        </w:rPr>
        <w:t>-</w:t>
      </w:r>
      <w:r w:rsidRPr="00CC3402">
        <w:rPr>
          <w:rFonts w:hint="eastAsia"/>
          <w:kern w:val="2"/>
          <w:lang w:eastAsia="ko-KR"/>
        </w:rPr>
        <w:t>13</w:t>
      </w:r>
      <w:r w:rsidRPr="00CC3402">
        <w:rPr>
          <w:kern w:val="2"/>
          <w:lang w:eastAsia="ko-KR"/>
        </w:rPr>
        <w:t>, 202</w:t>
      </w:r>
      <w:r w:rsidRPr="00CC3402">
        <w:rPr>
          <w:rFonts w:hint="eastAsia"/>
          <w:kern w:val="2"/>
          <w:lang w:eastAsia="ko-KR"/>
        </w:rPr>
        <w:t>5</w:t>
      </w:r>
    </w:p>
    <w:p w14:paraId="23BCB656" w14:textId="77777777" w:rsidR="00CC3402" w:rsidRPr="00CC3402" w:rsidRDefault="00CC3402" w:rsidP="00B74CC1">
      <w:pPr>
        <w:overflowPunct/>
        <w:autoSpaceDE/>
        <w:autoSpaceDN/>
        <w:adjustRightInd/>
        <w:spacing w:before="50" w:afterLines="50" w:line="240" w:lineRule="atLeast"/>
        <w:textAlignment w:val="auto"/>
        <w:rPr>
          <w:kern w:val="2"/>
          <w:lang w:val="en-US" w:eastAsia="ko-KR"/>
        </w:rPr>
      </w:pPr>
    </w:p>
    <w:sectPr w:rsidR="00CC3402" w:rsidRPr="00CC340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19F6E" w14:textId="77777777" w:rsidR="009719B2" w:rsidRDefault="009719B2">
      <w:pPr>
        <w:spacing w:after="0"/>
      </w:pPr>
      <w:r>
        <w:separator/>
      </w:r>
    </w:p>
  </w:endnote>
  <w:endnote w:type="continuationSeparator" w:id="0">
    <w:p w14:paraId="33866984" w14:textId="77777777" w:rsidR="009719B2" w:rsidRDefault="00971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8D07D9C"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E3A89">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E3A89">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3152" w14:textId="77777777" w:rsidR="009719B2" w:rsidRDefault="009719B2">
      <w:pPr>
        <w:spacing w:after="0"/>
      </w:pPr>
      <w:r>
        <w:separator/>
      </w:r>
    </w:p>
  </w:footnote>
  <w:footnote w:type="continuationSeparator" w:id="0">
    <w:p w14:paraId="73ACF282" w14:textId="77777777" w:rsidR="009719B2" w:rsidRDefault="00971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B56B42"/>
    <w:multiLevelType w:val="hybridMultilevel"/>
    <w:tmpl w:val="F2FA0E54"/>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1492980">
    <w:abstractNumId w:val="2"/>
  </w:num>
  <w:num w:numId="2" w16cid:durableId="1330330666">
    <w:abstractNumId w:val="1"/>
  </w:num>
  <w:num w:numId="3" w16cid:durableId="1119181169">
    <w:abstractNumId w:val="0"/>
    <w:lvlOverride w:ilvl="0">
      <w:startOverride w:val="1"/>
    </w:lvlOverride>
  </w:num>
  <w:num w:numId="4" w16cid:durableId="1222253107">
    <w:abstractNumId w:val="5"/>
    <w:lvlOverride w:ilvl="0">
      <w:startOverride w:val="1"/>
    </w:lvlOverride>
  </w:num>
  <w:num w:numId="5" w16cid:durableId="18109711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3630535">
    <w:abstractNumId w:val="18"/>
  </w:num>
  <w:num w:numId="7" w16cid:durableId="2024621722">
    <w:abstractNumId w:val="28"/>
  </w:num>
  <w:num w:numId="8" w16cid:durableId="261887922">
    <w:abstractNumId w:val="19"/>
  </w:num>
  <w:num w:numId="9" w16cid:durableId="477839388">
    <w:abstractNumId w:val="25"/>
  </w:num>
  <w:num w:numId="10" w16cid:durableId="1308166819">
    <w:abstractNumId w:val="13"/>
    <w:lvlOverride w:ilvl="0">
      <w:startOverride w:val="1"/>
    </w:lvlOverride>
  </w:num>
  <w:num w:numId="11" w16cid:durableId="1299189855">
    <w:abstractNumId w:val="23"/>
  </w:num>
  <w:num w:numId="12" w16cid:durableId="774131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5540033">
    <w:abstractNumId w:val="8"/>
  </w:num>
  <w:num w:numId="14" w16cid:durableId="1973242705">
    <w:abstractNumId w:val="3"/>
  </w:num>
  <w:num w:numId="15" w16cid:durableId="849416319">
    <w:abstractNumId w:val="4"/>
  </w:num>
  <w:num w:numId="16" w16cid:durableId="2127114900">
    <w:abstractNumId w:val="24"/>
  </w:num>
  <w:num w:numId="17" w16cid:durableId="1842885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51256">
    <w:abstractNumId w:val="22"/>
    <w:lvlOverride w:ilvl="0">
      <w:startOverride w:val="1"/>
    </w:lvlOverride>
  </w:num>
  <w:num w:numId="19" w16cid:durableId="1036392581">
    <w:abstractNumId w:val="26"/>
  </w:num>
  <w:num w:numId="20" w16cid:durableId="252251494">
    <w:abstractNumId w:val="15"/>
    <w:lvlOverride w:ilvl="0">
      <w:startOverride w:val="1"/>
    </w:lvlOverride>
    <w:lvlOverride w:ilvl="1"/>
    <w:lvlOverride w:ilvl="2"/>
    <w:lvlOverride w:ilvl="3"/>
    <w:lvlOverride w:ilvl="4"/>
    <w:lvlOverride w:ilvl="5"/>
    <w:lvlOverride w:ilvl="6"/>
    <w:lvlOverride w:ilvl="7"/>
    <w:lvlOverride w:ilvl="8"/>
  </w:num>
  <w:num w:numId="21" w16cid:durableId="901018945">
    <w:abstractNumId w:val="9"/>
  </w:num>
  <w:num w:numId="22" w16cid:durableId="1208570207">
    <w:abstractNumId w:val="11"/>
  </w:num>
  <w:num w:numId="23" w16cid:durableId="1006513727">
    <w:abstractNumId w:val="10"/>
  </w:num>
  <w:num w:numId="24" w16cid:durableId="1081105633">
    <w:abstractNumId w:val="6"/>
  </w:num>
  <w:num w:numId="25" w16cid:durableId="1649672841">
    <w:abstractNumId w:val="14"/>
  </w:num>
  <w:num w:numId="26" w16cid:durableId="519398919">
    <w:abstractNumId w:val="27"/>
  </w:num>
  <w:num w:numId="27" w16cid:durableId="1824618517">
    <w:abstractNumId w:val="20"/>
  </w:num>
  <w:num w:numId="28" w16cid:durableId="1116407467">
    <w:abstractNumId w:val="12"/>
  </w:num>
  <w:num w:numId="29" w16cid:durableId="148531820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B3"/>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4C6"/>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C6"/>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774"/>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EBA"/>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3E4A"/>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5.png@01DC0ADE.B22FD95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3.png@01DC0ADE.B22FD95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B5D1A-64CD-492D-85F4-FD30491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3682</TotalTime>
  <Pages>6</Pages>
  <Words>2186</Words>
  <Characters>12466</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90</cp:revision>
  <cp:lastPrinted>2013-04-04T11:22:00Z</cp:lastPrinted>
  <dcterms:created xsi:type="dcterms:W3CDTF">2024-12-30T01:14:00Z</dcterms:created>
  <dcterms:modified xsi:type="dcterms:W3CDTF">2025-08-13T08:08:00Z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